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B2" w:rsidRDefault="005E3DB2" w:rsidP="00BE3EC6">
      <w:pPr>
        <w:tabs>
          <w:tab w:val="left" w:pos="6840"/>
        </w:tabs>
        <w:spacing w:after="0" w:line="240" w:lineRule="auto"/>
        <w:ind w:right="-284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</w:t>
      </w: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w:drawing>
          <wp:inline distT="0" distB="0" distL="0" distR="0">
            <wp:extent cx="914400" cy="766509"/>
            <wp:effectExtent l="19050" t="0" r="0" b="0"/>
            <wp:docPr id="1" name="รูปภาพ 0" descr="DIP-Logo-Guidelines-j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-Logo-Guidelines-j_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152" cy="76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</w:t>
      </w: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066800" cy="704850"/>
            <wp:effectExtent l="19050" t="0" r="0" b="0"/>
            <wp:docPr id="2" name="รูปภาพ 1" descr="IP ID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 IDE - 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634" cy="70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DB2" w:rsidRDefault="005E3DB2" w:rsidP="005E3D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E3DB2" w:rsidRDefault="005E3DB2" w:rsidP="005E3D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รายละเอียดเกณฑ์การประเมิน</w:t>
      </w:r>
      <w:r w:rsidRPr="005E3DB2">
        <w:rPr>
          <w:rFonts w:ascii="TH SarabunPSK" w:hAnsi="TH SarabunPSK" w:cs="TH SarabunPSK"/>
          <w:b/>
          <w:bCs/>
          <w:sz w:val="32"/>
          <w:szCs w:val="32"/>
          <w:cs/>
        </w:rPr>
        <w:t>อุตสาหกรรมการท่องเที่ยวกลุ่มรายได้ดีและการท่องเที่ยวเชิงสุขภาพ</w:t>
      </w:r>
    </w:p>
    <w:p w:rsidR="005E3DB2" w:rsidRPr="00736DE6" w:rsidRDefault="005E3DB2" w:rsidP="005E3DB2">
      <w:pPr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tbl>
      <w:tblPr>
        <w:tblStyle w:val="a6"/>
        <w:tblW w:w="9781" w:type="dxa"/>
        <w:tblInd w:w="108" w:type="dxa"/>
        <w:tblLook w:val="04A0"/>
      </w:tblPr>
      <w:tblGrid>
        <w:gridCol w:w="9781"/>
      </w:tblGrid>
      <w:tr w:rsidR="005E3DB2" w:rsidRPr="00736DE6" w:rsidTr="00D93CA8">
        <w:trPr>
          <w:trHeight w:val="1992"/>
        </w:trPr>
        <w:tc>
          <w:tcPr>
            <w:tcW w:w="9781" w:type="dxa"/>
          </w:tcPr>
          <w:p w:rsidR="005E3DB2" w:rsidRPr="003841CF" w:rsidRDefault="005E3DB2" w:rsidP="00D93CA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841C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คำอธิบาย</w:t>
            </w:r>
            <w:r w:rsidRPr="003841C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3841C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แบบประเมินศักยภาพทรัพย์สินทางปัญญาชุดนี้จัดทำขึ้นโดยกรมทรัพย์สินทางปัญญา กระทรวงพาณิชย์ เพื่อประเมินศักยภาพสิทธิบัตรในอุตสาหกรรม</w:t>
            </w:r>
            <w:r w:rsidRPr="005E3D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การท่องเที่ยวกลุ่มรายได้ดีและการท่องเที่ยวเชิงสุขภาพ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3841C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(จำนวน </w:t>
            </w:r>
            <w:r w:rsidR="00D93CA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2309F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  <w:r w:rsidRPr="003841C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หน้า)</w:t>
            </w:r>
            <w:r w:rsidRPr="003841C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ซึ่งผลการประเมินในครั้งนี้เป็นการประเมินศักยภาพของสิทธิบัตรในการนำไปใช้ประโยชน์ในเชิงพาณิชย์</w:t>
            </w:r>
            <w:r w:rsidRPr="003841C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และ/</w:t>
            </w:r>
            <w:r w:rsidRPr="003841C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หรือเชิงสังคมเท่านั้น เพื่อเป็นประโยชน์ต่อผู้ประกอบการ และผู้ที่มีความสนใจที่จะนำสิทธิบัตรนั</w:t>
            </w:r>
            <w:r w:rsidR="00D93C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้นไปใช้ประโยชน์</w:t>
            </w:r>
            <w:r w:rsidR="00D93CA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ต่อไป</w:t>
            </w:r>
            <w:r w:rsidRPr="003841C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5E3DB2" w:rsidRPr="00CF03A9" w:rsidRDefault="005E3DB2" w:rsidP="005E3DB2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E3DB2" w:rsidRPr="0098507B" w:rsidRDefault="005E3DB2" w:rsidP="005E3DB2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98507B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ส่วนที่ 1 ข้อมูลผู้ประเมิน</w:t>
      </w:r>
    </w:p>
    <w:p w:rsidR="005E3DB2" w:rsidRDefault="005E3DB2" w:rsidP="005E3DB2">
      <w:pPr>
        <w:spacing w:after="0" w:line="360" w:lineRule="auto"/>
        <w:ind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1.1 ชื่อ-นามสกุล</w:t>
      </w: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นาย/นาง/นางสาว</w:t>
      </w: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)...................................................................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</w:t>
      </w:r>
      <w:r w:rsidRPr="0036519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5E3DB2" w:rsidRDefault="005E3DB2" w:rsidP="005E3DB2">
      <w:pPr>
        <w:spacing w:after="0" w:line="360" w:lineRule="auto"/>
        <w:ind w:right="-1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25ABF">
        <w:rPr>
          <w:rFonts w:ascii="TH SarabunPSK" w:eastAsia="Calibri" w:hAnsi="TH SarabunPSK" w:cs="TH SarabunPSK"/>
          <w:sz w:val="32"/>
          <w:szCs w:val="32"/>
          <w:cs/>
        </w:rPr>
        <w:t>อาชีพ............................................</w:t>
      </w:r>
      <w:r w:rsidRPr="0098507B">
        <w:rPr>
          <w:rFonts w:ascii="TH SarabunPSK" w:eastAsia="Calibri" w:hAnsi="TH SarabunPSK" w:cs="TH SarabunPSK" w:hint="cs"/>
          <w:sz w:val="32"/>
          <w:szCs w:val="32"/>
          <w:cs/>
        </w:rPr>
        <w:t>ตำแหน่ง...........................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98507B">
        <w:rPr>
          <w:rFonts w:ascii="TH SarabunPSK" w:eastAsia="Calibri" w:hAnsi="TH SarabunPSK" w:cs="TH SarabunPSK" w:hint="cs"/>
          <w:sz w:val="32"/>
          <w:szCs w:val="32"/>
          <w:cs/>
        </w:rPr>
        <w:t>หน่วยงาน/บริษัท..............................................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</w:p>
    <w:p w:rsidR="005E3DB2" w:rsidRDefault="005E3DB2" w:rsidP="005E3DB2">
      <w:pPr>
        <w:spacing w:after="0" w:line="36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ที่อยู่บ้านเลขที่.......................ซอย..............................ถนน.................................แขวง/ตำบล..............................</w:t>
      </w:r>
      <w:r w:rsidRPr="0098507B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</w:p>
    <w:p w:rsidR="005E3DB2" w:rsidRDefault="005E3DB2" w:rsidP="005E3DB2">
      <w:pPr>
        <w:spacing w:after="0" w:line="36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เขต/อำเภอ...................................................จังหวัด...................................................รหัสไปรษณีย์......................................</w:t>
      </w:r>
    </w:p>
    <w:p w:rsidR="005E3DB2" w:rsidRPr="0098507B" w:rsidRDefault="005E3DB2" w:rsidP="005E3DB2">
      <w:pPr>
        <w:spacing w:after="0" w:line="36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หมายเลยโทรศัพท์..............................................................อีเมล์...........................................................................................</w:t>
      </w:r>
    </w:p>
    <w:p w:rsidR="005E3DB2" w:rsidRDefault="005E3DB2" w:rsidP="005E3DB2">
      <w:pPr>
        <w:spacing w:after="0" w:line="360" w:lineRule="auto"/>
        <w:ind w:left="360" w:firstLine="36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1.2 ชื่อผู้ประดิษฐ์.....................................................................................................................................................</w:t>
      </w:r>
    </w:p>
    <w:p w:rsidR="005E3DB2" w:rsidRPr="00CF03A9" w:rsidRDefault="005E3DB2" w:rsidP="005E3DB2">
      <w:pPr>
        <w:spacing w:after="0" w:line="360" w:lineRule="auto"/>
        <w:ind w:left="360" w:firstLine="3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1.3 </w:t>
      </w: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ชื่อผลงานที่ขอรับสิทธิบัตร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/อนุสิทธิบัตร</w:t>
      </w:r>
    </w:p>
    <w:p w:rsidR="005E3DB2" w:rsidRDefault="005E3DB2" w:rsidP="005E3DB2">
      <w:pPr>
        <w:spacing w:after="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CF03A9">
        <w:rPr>
          <w:rFonts w:ascii="TH SarabunPSK" w:eastAsia="Calibri" w:hAnsi="TH SarabunPSK" w:cs="TH SarabunPSK"/>
          <w:sz w:val="32"/>
          <w:szCs w:val="32"/>
          <w:cs/>
        </w:rPr>
        <w:t>......</w:t>
      </w: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CF03A9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>
        <w:rPr>
          <w:rFonts w:ascii="TH SarabunPSK" w:eastAsia="Calibri" w:hAnsi="TH SarabunPSK" w:cs="TH SarabunPSK"/>
          <w:sz w:val="32"/>
          <w:szCs w:val="32"/>
          <w:cs/>
        </w:rPr>
        <w:t>........................</w:t>
      </w:r>
    </w:p>
    <w:p w:rsidR="005E3DB2" w:rsidRPr="00CF03A9" w:rsidRDefault="005E3DB2" w:rsidP="005E3DB2">
      <w:pPr>
        <w:spacing w:after="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CF03A9">
        <w:rPr>
          <w:rFonts w:ascii="TH SarabunPSK" w:eastAsia="Calibri" w:hAnsi="TH SarabunPSK" w:cs="TH SarabunPSK"/>
          <w:sz w:val="32"/>
          <w:szCs w:val="32"/>
          <w:cs/>
        </w:rPr>
        <w:t>......</w:t>
      </w: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CF03A9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>
        <w:rPr>
          <w:rFonts w:ascii="TH SarabunPSK" w:eastAsia="Calibri" w:hAnsi="TH SarabunPSK" w:cs="TH SarabunPSK"/>
          <w:sz w:val="32"/>
          <w:szCs w:val="32"/>
          <w:cs/>
        </w:rPr>
        <w:t>........................</w:t>
      </w:r>
    </w:p>
    <w:p w:rsidR="005E3DB2" w:rsidRPr="00CF03A9" w:rsidRDefault="005E3DB2" w:rsidP="005E3DB2">
      <w:pPr>
        <w:spacing w:after="0" w:line="36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เลขที่คำขอ.........................................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.....เลขที่ประกาศโฆษณา..............................................</w:t>
      </w:r>
      <w:r w:rsidRPr="00CF03A9">
        <w:rPr>
          <w:rFonts w:ascii="TH SarabunPSK" w:eastAsia="Calibri" w:hAnsi="TH SarabunPSK" w:cs="TH SarabunPSK"/>
          <w:sz w:val="32"/>
          <w:szCs w:val="32"/>
          <w:cs/>
        </w:rPr>
        <w:t>...</w:t>
      </w:r>
      <w:r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Pr="00CF03A9">
        <w:rPr>
          <w:rFonts w:ascii="TH SarabunPSK" w:eastAsia="Calibri" w:hAnsi="TH SarabunPSK" w:cs="TH SarabunPSK"/>
          <w:sz w:val="32"/>
          <w:szCs w:val="32"/>
          <w:cs/>
        </w:rPr>
        <w:t>.....</w:t>
      </w: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</w:p>
    <w:p w:rsidR="008734DD" w:rsidRDefault="008734DD" w:rsidP="008734D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เลขที่สิทธิบัตร/อนุสิทธิบัตร..................................................................................................................................................</w:t>
      </w:r>
    </w:p>
    <w:p w:rsidR="005E3DB2" w:rsidRDefault="005E3DB2" w:rsidP="005E3DB2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5E3DB2" w:rsidRDefault="005E3DB2" w:rsidP="005E3DB2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BE3EC6" w:rsidRDefault="00BE3EC6" w:rsidP="005E3DB2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BE3EC6" w:rsidRDefault="00BE3EC6" w:rsidP="005E3DB2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BE3EC6" w:rsidRDefault="00BE3EC6" w:rsidP="005E3DB2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BE3EC6" w:rsidRDefault="00BE3EC6" w:rsidP="005E3DB2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DF79B6" w:rsidRDefault="00DF79B6" w:rsidP="005E3DB2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DF79B6" w:rsidRDefault="00DF79B6" w:rsidP="005E3DB2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DF79B6" w:rsidRDefault="00DF79B6" w:rsidP="005E3DB2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BE3EC6" w:rsidRDefault="00BE3EC6" w:rsidP="005E3DB2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B468CD" w:rsidRPr="00736DE6" w:rsidRDefault="00B468CD" w:rsidP="00B468C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736DE6">
        <w:rPr>
          <w:rFonts w:ascii="TH SarabunPSK" w:eastAsia="Calibri" w:hAnsi="TH SarabunPSK" w:cs="TH SarabunPSK" w:hint="cs"/>
          <w:b/>
          <w:bCs/>
          <w:sz w:val="28"/>
          <w:cs/>
        </w:rPr>
        <w:lastRenderedPageBreak/>
        <w:t xml:space="preserve">ส่วนที่ 2 </w:t>
      </w:r>
      <w:r w:rsidRPr="00736DE6">
        <w:rPr>
          <w:rFonts w:ascii="TH SarabunPSK" w:eastAsia="Times New Roman" w:hAnsi="TH SarabunPSK" w:cs="TH SarabunPSK"/>
          <w:b/>
          <w:bCs/>
          <w:sz w:val="28"/>
          <w:cs/>
        </w:rPr>
        <w:t>เกณฑ์การประเมินสิทธิบัตรอุตสาหกรรมการท่องเที่ยวกลุ่มรายได้ดีและการท่องเที่ยวเชิงสุขภาพ</w:t>
      </w:r>
    </w:p>
    <w:p w:rsidR="00B468CD" w:rsidRPr="00736DE6" w:rsidRDefault="007E70B7" w:rsidP="00FC1F9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สรุป</w:t>
      </w:r>
      <w:r w:rsidR="00B468CD" w:rsidRPr="00736DE6">
        <w:rPr>
          <w:rFonts w:ascii="TH SarabunPSK" w:eastAsia="Times New Roman" w:hAnsi="TH SarabunPSK" w:cs="TH SarabunPSK" w:hint="cs"/>
          <w:sz w:val="28"/>
          <w:cs/>
        </w:rPr>
        <w:t>เกณฑ์การประเมินสิทธิบัตรอุตสาหกรรม</w:t>
      </w:r>
      <w:r w:rsidR="00B468CD" w:rsidRPr="00736DE6">
        <w:rPr>
          <w:rFonts w:ascii="TH SarabunPSK" w:eastAsia="Times New Roman" w:hAnsi="TH SarabunPSK" w:cs="TH SarabunPSK"/>
          <w:sz w:val="28"/>
          <w:cs/>
        </w:rPr>
        <w:t>การท่องเที่ยวกลุ่มรายได้ดีและการท่องเที่ยวเชิงสุขภาพ</w:t>
      </w:r>
      <w:r w:rsidR="00FC1F96">
        <w:rPr>
          <w:rFonts w:ascii="TH SarabunPSK" w:eastAsia="Times New Roman" w:hAnsi="TH SarabunPSK" w:cs="TH SarabunPSK" w:hint="cs"/>
          <w:sz w:val="28"/>
          <w:cs/>
        </w:rPr>
        <w:t>ที่ใช้ประเมินผลงานทรัพย์สินทางปัญญา</w:t>
      </w:r>
      <w:r w:rsidR="00B468CD" w:rsidRPr="00736DE6">
        <w:rPr>
          <w:rFonts w:ascii="TH SarabunPSK" w:eastAsia="Times New Roman" w:hAnsi="TH SarabunPSK" w:cs="TH SarabunPSK" w:hint="cs"/>
          <w:sz w:val="28"/>
          <w:cs/>
        </w:rPr>
        <w:t xml:space="preserve"> แบ่งออกเป็น 5 หมวด ดังนี้</w:t>
      </w:r>
    </w:p>
    <w:p w:rsidR="00B468CD" w:rsidRPr="00736DE6" w:rsidRDefault="00B468CD" w:rsidP="00B468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736DE6">
        <w:rPr>
          <w:rFonts w:ascii="TH SarabunPSK" w:eastAsia="Times New Roman" w:hAnsi="TH SarabunPSK" w:cs="TH SarabunPSK" w:hint="cs"/>
          <w:sz w:val="28"/>
          <w:cs/>
        </w:rPr>
        <w:tab/>
        <w:t xml:space="preserve">หมวด </w:t>
      </w:r>
      <w:r w:rsidRPr="00736DE6">
        <w:rPr>
          <w:rFonts w:ascii="TH SarabunPSK" w:eastAsia="Times New Roman" w:hAnsi="TH SarabunPSK" w:cs="TH SarabunPSK"/>
          <w:sz w:val="28"/>
        </w:rPr>
        <w:t xml:space="preserve">A </w:t>
      </w:r>
      <w:r w:rsidRPr="00736DE6">
        <w:rPr>
          <w:rFonts w:ascii="TH SarabunPSK" w:eastAsia="Times New Roman" w:hAnsi="TH SarabunPSK" w:cs="TH SarabunPSK"/>
          <w:sz w:val="28"/>
          <w:cs/>
        </w:rPr>
        <w:t>ลักษณะของทรัพย์สินทางปัญญา</w:t>
      </w:r>
      <w:r w:rsidRPr="00736DE6">
        <w:rPr>
          <w:rFonts w:ascii="TH SarabunPSK" w:eastAsia="Times New Roman" w:hAnsi="TH SarabunPSK" w:cs="TH SarabunPSK" w:hint="cs"/>
          <w:sz w:val="28"/>
          <w:cs/>
        </w:rPr>
        <w:tab/>
        <w:t>จำนวน 4 ข้อ</w:t>
      </w:r>
    </w:p>
    <w:p w:rsidR="00B468CD" w:rsidRPr="00736DE6" w:rsidRDefault="00B468CD" w:rsidP="00B468CD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736DE6">
        <w:rPr>
          <w:rFonts w:ascii="TH SarabunPSK" w:eastAsia="Times New Roman" w:hAnsi="TH SarabunPSK" w:cs="TH SarabunPSK" w:hint="cs"/>
          <w:sz w:val="28"/>
          <w:cs/>
        </w:rPr>
        <w:tab/>
        <w:t xml:space="preserve">หมวด </w:t>
      </w:r>
      <w:r w:rsidRPr="00736DE6">
        <w:rPr>
          <w:rFonts w:ascii="TH SarabunPSK" w:eastAsia="Times New Roman" w:hAnsi="TH SarabunPSK" w:cs="TH SarabunPSK"/>
          <w:sz w:val="28"/>
        </w:rPr>
        <w:t xml:space="preserve">B </w:t>
      </w:r>
      <w:r w:rsidRPr="00736DE6">
        <w:rPr>
          <w:rFonts w:ascii="TH SarabunPSK" w:eastAsia="Cordia New" w:hAnsi="TH SarabunPSK" w:cs="TH SarabunPSK"/>
          <w:sz w:val="28"/>
          <w:cs/>
        </w:rPr>
        <w:t>ศักยภาพด้านเทคโนโลยี</w:t>
      </w:r>
      <w:r w:rsidRPr="00736DE6">
        <w:rPr>
          <w:rFonts w:ascii="TH SarabunPSK" w:eastAsia="Cordia New" w:hAnsi="TH SarabunPSK" w:cs="TH SarabunPSK" w:hint="cs"/>
          <w:sz w:val="28"/>
          <w:cs/>
        </w:rPr>
        <w:tab/>
      </w:r>
      <w:r w:rsidRPr="00736DE6">
        <w:rPr>
          <w:rFonts w:ascii="TH SarabunPSK" w:eastAsia="Cordia New" w:hAnsi="TH SarabunPSK" w:cs="TH SarabunPSK" w:hint="cs"/>
          <w:sz w:val="28"/>
          <w:cs/>
        </w:rPr>
        <w:tab/>
        <w:t>จำนวน 6 ข้อ</w:t>
      </w:r>
    </w:p>
    <w:p w:rsidR="00B468CD" w:rsidRPr="00736DE6" w:rsidRDefault="00B468CD" w:rsidP="00B468CD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</w:rPr>
      </w:pPr>
      <w:r w:rsidRPr="00736DE6">
        <w:rPr>
          <w:rFonts w:ascii="TH SarabunPSK" w:eastAsia="Cordia New" w:hAnsi="TH SarabunPSK" w:cs="TH SarabunPSK" w:hint="cs"/>
          <w:sz w:val="28"/>
          <w:cs/>
        </w:rPr>
        <w:t xml:space="preserve">หมวด </w:t>
      </w:r>
      <w:r w:rsidRPr="00736DE6">
        <w:rPr>
          <w:rFonts w:ascii="TH SarabunPSK" w:eastAsia="Cordia New" w:hAnsi="TH SarabunPSK" w:cs="TH SarabunPSK"/>
          <w:sz w:val="28"/>
        </w:rPr>
        <w:t xml:space="preserve">C </w:t>
      </w:r>
      <w:r w:rsidRPr="00736DE6">
        <w:rPr>
          <w:rFonts w:ascii="TH SarabunPSK" w:eastAsia="Cordia New" w:hAnsi="TH SarabunPSK" w:cs="TH SarabunPSK"/>
          <w:sz w:val="28"/>
          <w:cs/>
        </w:rPr>
        <w:t>ศักยภาพด้านการตลาด</w:t>
      </w:r>
      <w:r w:rsidRPr="00736DE6">
        <w:rPr>
          <w:rFonts w:ascii="TH SarabunPSK" w:eastAsia="Cordia New" w:hAnsi="TH SarabunPSK" w:cs="TH SarabunPSK" w:hint="cs"/>
          <w:sz w:val="28"/>
          <w:cs/>
        </w:rPr>
        <w:tab/>
      </w:r>
      <w:r w:rsidRPr="00736DE6">
        <w:rPr>
          <w:rFonts w:ascii="TH SarabunPSK" w:eastAsia="Cordia New" w:hAnsi="TH SarabunPSK" w:cs="TH SarabunPSK" w:hint="cs"/>
          <w:sz w:val="28"/>
          <w:cs/>
        </w:rPr>
        <w:tab/>
        <w:t>จำนวน 7 ข้อ</w:t>
      </w:r>
    </w:p>
    <w:p w:rsidR="00B468CD" w:rsidRPr="00736DE6" w:rsidRDefault="00B468CD" w:rsidP="00B468CD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</w:rPr>
      </w:pPr>
      <w:r w:rsidRPr="00736DE6">
        <w:rPr>
          <w:rFonts w:ascii="TH SarabunPSK" w:eastAsia="Cordia New" w:hAnsi="TH SarabunPSK" w:cs="TH SarabunPSK" w:hint="cs"/>
          <w:sz w:val="28"/>
          <w:cs/>
        </w:rPr>
        <w:t xml:space="preserve">หมวด </w:t>
      </w:r>
      <w:r w:rsidRPr="00736DE6">
        <w:rPr>
          <w:rFonts w:ascii="TH SarabunPSK" w:eastAsia="Cordia New" w:hAnsi="TH SarabunPSK" w:cs="TH SarabunPSK"/>
          <w:sz w:val="28"/>
        </w:rPr>
        <w:t xml:space="preserve">D </w:t>
      </w:r>
      <w:r w:rsidRPr="00736DE6">
        <w:rPr>
          <w:rFonts w:ascii="TH SarabunPSK" w:eastAsia="Cordia New" w:hAnsi="TH SarabunPSK" w:cs="TH SarabunPSK"/>
          <w:sz w:val="28"/>
          <w:cs/>
        </w:rPr>
        <w:t>ศักยภาพด้านการเงิน</w:t>
      </w:r>
      <w:r w:rsidRPr="00736DE6">
        <w:rPr>
          <w:rFonts w:ascii="TH SarabunPSK" w:eastAsia="Cordia New" w:hAnsi="TH SarabunPSK" w:cs="TH SarabunPSK" w:hint="cs"/>
          <w:sz w:val="28"/>
          <w:cs/>
        </w:rPr>
        <w:tab/>
      </w:r>
      <w:r w:rsidRPr="00736DE6">
        <w:rPr>
          <w:rFonts w:ascii="TH SarabunPSK" w:eastAsia="Cordia New" w:hAnsi="TH SarabunPSK" w:cs="TH SarabunPSK" w:hint="cs"/>
          <w:sz w:val="28"/>
          <w:cs/>
        </w:rPr>
        <w:tab/>
        <w:t xml:space="preserve">จำนวน </w:t>
      </w:r>
      <w:r w:rsidRPr="00736DE6">
        <w:rPr>
          <w:rFonts w:ascii="TH SarabunPSK" w:eastAsia="Cordia New" w:hAnsi="TH SarabunPSK" w:cs="TH SarabunPSK"/>
          <w:sz w:val="28"/>
        </w:rPr>
        <w:t>3</w:t>
      </w:r>
      <w:r w:rsidRPr="00736DE6">
        <w:rPr>
          <w:rFonts w:ascii="TH SarabunPSK" w:eastAsia="Cordia New" w:hAnsi="TH SarabunPSK" w:cs="TH SarabunPSK" w:hint="cs"/>
          <w:sz w:val="28"/>
          <w:cs/>
        </w:rPr>
        <w:t xml:space="preserve"> ข้อ</w:t>
      </w:r>
    </w:p>
    <w:p w:rsidR="00B468CD" w:rsidRPr="00736DE6" w:rsidRDefault="00B468CD" w:rsidP="00B468CD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</w:rPr>
      </w:pPr>
      <w:r w:rsidRPr="00736DE6">
        <w:rPr>
          <w:rFonts w:ascii="TH SarabunPSK" w:eastAsia="Cordia New" w:hAnsi="TH SarabunPSK" w:cs="TH SarabunPSK" w:hint="cs"/>
          <w:sz w:val="28"/>
          <w:cs/>
        </w:rPr>
        <w:t xml:space="preserve">หมวด </w:t>
      </w:r>
      <w:r w:rsidRPr="00736DE6">
        <w:rPr>
          <w:rFonts w:ascii="TH SarabunPSK" w:eastAsia="Cordia New" w:hAnsi="TH SarabunPSK" w:cs="TH SarabunPSK"/>
          <w:sz w:val="28"/>
        </w:rPr>
        <w:t>E</w:t>
      </w:r>
      <w:r w:rsidRPr="00736DE6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736DE6">
        <w:rPr>
          <w:rFonts w:ascii="TH SarabunPSK" w:eastAsia="Cordia New" w:hAnsi="TH SarabunPSK" w:cs="TH SarabunPSK"/>
          <w:sz w:val="28"/>
          <w:cs/>
        </w:rPr>
        <w:t>ผลกระทบด้านกฎหมาย</w:t>
      </w:r>
      <w:r w:rsidRPr="00736DE6">
        <w:rPr>
          <w:rFonts w:ascii="TH SarabunPSK" w:eastAsia="Cordia New" w:hAnsi="TH SarabunPSK" w:cs="TH SarabunPSK" w:hint="cs"/>
          <w:sz w:val="28"/>
          <w:cs/>
        </w:rPr>
        <w:tab/>
      </w:r>
      <w:r w:rsidRPr="00736DE6">
        <w:rPr>
          <w:rFonts w:ascii="TH SarabunPSK" w:eastAsia="Cordia New" w:hAnsi="TH SarabunPSK" w:cs="TH SarabunPSK" w:hint="cs"/>
          <w:sz w:val="28"/>
          <w:cs/>
        </w:rPr>
        <w:tab/>
        <w:t xml:space="preserve">จำนวน </w:t>
      </w:r>
      <w:r w:rsidRPr="00736DE6">
        <w:rPr>
          <w:rFonts w:ascii="TH SarabunPSK" w:eastAsia="Cordia New" w:hAnsi="TH SarabunPSK" w:cs="TH SarabunPSK"/>
          <w:sz w:val="28"/>
        </w:rPr>
        <w:t>1</w:t>
      </w:r>
      <w:r w:rsidRPr="00736DE6">
        <w:rPr>
          <w:rFonts w:ascii="TH SarabunPSK" w:eastAsia="Cordia New" w:hAnsi="TH SarabunPSK" w:cs="TH SarabunPSK" w:hint="cs"/>
          <w:sz w:val="28"/>
          <w:cs/>
        </w:rPr>
        <w:t xml:space="preserve"> ข้อ</w:t>
      </w:r>
    </w:p>
    <w:p w:rsidR="00B468CD" w:rsidRPr="00736DE6" w:rsidRDefault="00B468CD" w:rsidP="00B468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ระดับการให้คะแนน 1-</w:t>
      </w:r>
      <w:r w:rsidRPr="00736DE6">
        <w:rPr>
          <w:rFonts w:ascii="TH SarabunPSK" w:eastAsia="Times New Roman" w:hAnsi="TH SarabunPSK" w:cs="TH SarabunPSK" w:hint="cs"/>
          <w:sz w:val="28"/>
          <w:cs/>
        </w:rPr>
        <w:t>5 คะแนน คือ</w:t>
      </w:r>
    </w:p>
    <w:p w:rsidR="00B468CD" w:rsidRPr="00736DE6" w:rsidRDefault="00B468CD" w:rsidP="00B468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736DE6">
        <w:rPr>
          <w:rFonts w:ascii="TH SarabunPSK" w:eastAsia="Times New Roman" w:hAnsi="TH SarabunPSK" w:cs="TH SarabunPSK" w:hint="cs"/>
          <w:sz w:val="28"/>
          <w:cs/>
        </w:rPr>
        <w:tab/>
        <w:t>คะแนน 1 หมายถึง</w:t>
      </w: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736DE6">
        <w:rPr>
          <w:rFonts w:ascii="TH SarabunPSK" w:eastAsia="Times New Roman" w:hAnsi="TH SarabunPSK" w:cs="TH SarabunPSK" w:hint="cs"/>
          <w:sz w:val="28"/>
          <w:cs/>
        </w:rPr>
        <w:t>ระดับศักยภาพต่ำที่สุด</w:t>
      </w:r>
    </w:p>
    <w:p w:rsidR="00B468CD" w:rsidRPr="00736DE6" w:rsidRDefault="00B468CD" w:rsidP="00B468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736DE6">
        <w:rPr>
          <w:rFonts w:ascii="TH SarabunPSK" w:eastAsia="Times New Roman" w:hAnsi="TH SarabunPSK" w:cs="TH SarabunPSK" w:hint="cs"/>
          <w:sz w:val="28"/>
          <w:cs/>
        </w:rPr>
        <w:tab/>
        <w:t>คะแนน 5 หมายถึง</w:t>
      </w: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736DE6">
        <w:rPr>
          <w:rFonts w:ascii="TH SarabunPSK" w:eastAsia="Times New Roman" w:hAnsi="TH SarabunPSK" w:cs="TH SarabunPSK" w:hint="cs"/>
          <w:sz w:val="28"/>
          <w:cs/>
        </w:rPr>
        <w:t>ระดับศักยภาพสูงที่สุด</w:t>
      </w:r>
    </w:p>
    <w:p w:rsidR="00B468CD" w:rsidRPr="00736DE6" w:rsidRDefault="00B468CD" w:rsidP="00B468CD">
      <w:pPr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736DE6">
        <w:rPr>
          <w:rFonts w:ascii="TH SarabunPSK" w:eastAsia="Calibri" w:hAnsi="TH SarabunPSK" w:cs="TH SarabunPSK" w:hint="cs"/>
          <w:sz w:val="28"/>
          <w:cs/>
        </w:rPr>
        <w:t>และหากมีคำอธิบายเพิ่มเติมการให้คะแนน ให้ระบุไว้ในช่องคำอธิบาย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0"/>
        <w:gridCol w:w="818"/>
        <w:gridCol w:w="2497"/>
      </w:tblGrid>
      <w:tr w:rsidR="00B468CD" w:rsidRPr="00736DE6" w:rsidTr="008579C9">
        <w:trPr>
          <w:trHeight w:val="20"/>
          <w:tblHeader/>
        </w:trPr>
        <w:tc>
          <w:tcPr>
            <w:tcW w:w="675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C1F96" w:rsidRDefault="00B468CD" w:rsidP="007E70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เกณฑ์การประเมินสิทธิบัตรของอุตสาหกรรม</w:t>
            </w:r>
          </w:p>
          <w:p w:rsidR="00B468CD" w:rsidRPr="00736DE6" w:rsidRDefault="00B468CD" w:rsidP="007E70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การท่องเที่ยวกลุ่มรายได้ดีและการท่องเที่ยวเชิงสุขภาพ</w:t>
            </w:r>
          </w:p>
        </w:tc>
        <w:tc>
          <w:tcPr>
            <w:tcW w:w="818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  <w:tc>
          <w:tcPr>
            <w:tcW w:w="2497" w:type="dxa"/>
            <w:tcBorders>
              <w:top w:val="single" w:sz="8" w:space="0" w:color="auto"/>
            </w:tcBorders>
            <w:vAlign w:val="center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736DE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คำอธิบาย</w:t>
            </w:r>
          </w:p>
        </w:tc>
      </w:tr>
      <w:tr w:rsidR="00B468CD" w:rsidRPr="00736DE6" w:rsidTr="00BE3EC6">
        <w:trPr>
          <w:trHeight w:val="20"/>
        </w:trPr>
        <w:tc>
          <w:tcPr>
            <w:tcW w:w="6750" w:type="dxa"/>
            <w:shd w:val="clear" w:color="auto" w:fill="D9D9D9" w:themeFill="background1" w:themeFillShade="D9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หมวด </w:t>
            </w: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A </w:t>
            </w: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ลักษณะของทรัพย์สินทางปัญญา</w:t>
            </w: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ab/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BE3EC6">
        <w:trPr>
          <w:trHeight w:val="20"/>
        </w:trPr>
        <w:tc>
          <w:tcPr>
            <w:tcW w:w="6750" w:type="dxa"/>
            <w:shd w:val="clear" w:color="auto" w:fill="C6D9F1" w:themeFill="text2" w:themeFillTint="33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  <w:r w:rsidR="007E70B7"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 ขอบเขตการคุ้มครอง</w:t>
            </w:r>
          </w:p>
        </w:tc>
        <w:tc>
          <w:tcPr>
            <w:tcW w:w="818" w:type="dxa"/>
            <w:shd w:val="clear" w:color="auto" w:fill="C6D9F1" w:themeFill="text2" w:themeFillTint="33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497" w:type="dxa"/>
            <w:shd w:val="clear" w:color="auto" w:fill="C6D9F1" w:themeFill="text2" w:themeFillTint="33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8579C9">
        <w:trPr>
          <w:trHeight w:val="20"/>
        </w:trPr>
        <w:tc>
          <w:tcPr>
            <w:tcW w:w="67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="0020062D" w:rsidRPr="00DF79B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20062D" w:rsidRPr="00DF79B6">
              <w:rPr>
                <w:rFonts w:ascii="TH SarabunPSK" w:eastAsia="Times New Roman" w:hAnsi="TH SarabunPSK" w:cs="TH SarabunPSK"/>
                <w:sz w:val="28"/>
                <w:cs/>
              </w:rPr>
              <w:t>ทรัพย์สินทางปัญญา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ที่ขอรับความคุ้มครองในประเทศ</w:t>
            </w:r>
          </w:p>
        </w:tc>
        <w:tc>
          <w:tcPr>
            <w:tcW w:w="818" w:type="dxa"/>
            <w:tcBorders>
              <w:bottom w:val="single" w:sz="2" w:space="0" w:color="auto"/>
            </w:tcBorders>
            <w:shd w:val="clear" w:color="auto" w:fill="auto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736DE6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2497" w:type="dxa"/>
            <w:vMerge w:val="restart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8579C9">
        <w:trPr>
          <w:trHeight w:val="20"/>
        </w:trPr>
        <w:tc>
          <w:tcPr>
            <w:tcW w:w="67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468CD" w:rsidRPr="00DF79B6" w:rsidRDefault="007E70B7" w:rsidP="007E70B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F79B6"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ทรัพย์สินทางปัญญาที่ขอรับความคุ้มครองทั้งในประเทศและต่างประเทศ</w:t>
            </w:r>
          </w:p>
        </w:tc>
        <w:tc>
          <w:tcPr>
            <w:tcW w:w="8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736DE6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8579C9">
        <w:trPr>
          <w:trHeight w:val="20"/>
        </w:trPr>
        <w:tc>
          <w:tcPr>
            <w:tcW w:w="67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468CD" w:rsidRPr="00DF79B6" w:rsidRDefault="007E70B7" w:rsidP="007E70B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DF79B6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  <w:r w:rsidR="00B468CD"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="00B468CD"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ทรัพย์สินทางปัญญา</w:t>
            </w:r>
            <w:r w:rsidR="00B468CD" w:rsidRPr="00DF79B6">
              <w:rPr>
                <w:rFonts w:ascii="TH SarabunPSK" w:eastAsia="Times New Roman" w:hAnsi="TH SarabunPSK" w:cs="TH SarabunPSK"/>
                <w:sz w:val="28"/>
                <w:cs/>
              </w:rPr>
              <w:t>ที่ขอรับความคุ้มครองทั้งในประเทศและต่างประเทศใช้ระบบ</w:t>
            </w:r>
            <w:r w:rsidR="00B468CD" w:rsidRPr="00DF79B6">
              <w:rPr>
                <w:rFonts w:ascii="TH SarabunPSK" w:eastAsia="Times New Roman" w:hAnsi="TH SarabunPSK" w:cs="TH SarabunPSK"/>
                <w:sz w:val="28"/>
              </w:rPr>
              <w:t xml:space="preserve"> PCT</w:t>
            </w:r>
          </w:p>
        </w:tc>
        <w:tc>
          <w:tcPr>
            <w:tcW w:w="818" w:type="dxa"/>
            <w:tcBorders>
              <w:top w:val="single" w:sz="2" w:space="0" w:color="auto"/>
            </w:tcBorders>
            <w:shd w:val="clear" w:color="auto" w:fill="auto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736DE6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DC6C0D">
        <w:trPr>
          <w:trHeight w:val="20"/>
        </w:trPr>
        <w:tc>
          <w:tcPr>
            <w:tcW w:w="6750" w:type="dxa"/>
            <w:shd w:val="clear" w:color="auto" w:fill="C6D9F1" w:themeFill="text2" w:themeFillTint="33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. อายุการคุ้มครองที่เหลือของทรัพย์สินทางปัญญา </w:t>
            </w:r>
          </w:p>
        </w:tc>
        <w:tc>
          <w:tcPr>
            <w:tcW w:w="818" w:type="dxa"/>
            <w:shd w:val="clear" w:color="auto" w:fill="C6D9F1" w:themeFill="text2" w:themeFillTint="33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497" w:type="dxa"/>
            <w:shd w:val="clear" w:color="auto" w:fill="C6D9F1" w:themeFill="text2" w:themeFillTint="33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8579C9">
        <w:trPr>
          <w:trHeight w:val="20"/>
        </w:trPr>
        <w:tc>
          <w:tcPr>
            <w:tcW w:w="6750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. เหลือ 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 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</w:p>
        </w:tc>
        <w:tc>
          <w:tcPr>
            <w:tcW w:w="818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497" w:type="dxa"/>
            <w:vMerge w:val="restart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8579C9">
        <w:trPr>
          <w:trHeight w:val="20"/>
        </w:trPr>
        <w:tc>
          <w:tcPr>
            <w:tcW w:w="67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. เหลือ 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8 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</w:p>
        </w:tc>
        <w:tc>
          <w:tcPr>
            <w:tcW w:w="8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8579C9">
        <w:trPr>
          <w:trHeight w:val="20"/>
        </w:trPr>
        <w:tc>
          <w:tcPr>
            <w:tcW w:w="67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. เหลือ 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</w:p>
        </w:tc>
        <w:tc>
          <w:tcPr>
            <w:tcW w:w="8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8579C9">
        <w:trPr>
          <w:trHeight w:val="20"/>
        </w:trPr>
        <w:tc>
          <w:tcPr>
            <w:tcW w:w="67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. เหลือ 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16 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</w:p>
        </w:tc>
        <w:tc>
          <w:tcPr>
            <w:tcW w:w="8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8579C9">
        <w:trPr>
          <w:trHeight w:val="20"/>
        </w:trPr>
        <w:tc>
          <w:tcPr>
            <w:tcW w:w="6750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. เหลือ 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17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20 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</w:p>
        </w:tc>
        <w:tc>
          <w:tcPr>
            <w:tcW w:w="818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DC6C0D">
        <w:trPr>
          <w:trHeight w:val="20"/>
        </w:trPr>
        <w:tc>
          <w:tcPr>
            <w:tcW w:w="6750" w:type="dxa"/>
            <w:shd w:val="clear" w:color="auto" w:fill="C6D9F1" w:themeFill="text2" w:themeFillTint="33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 ประเภทของข้อถือสิทธิ (</w:t>
            </w: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Types of Claims</w:t>
            </w: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818" w:type="dxa"/>
            <w:shd w:val="clear" w:color="auto" w:fill="C6D9F1" w:themeFill="text2" w:themeFillTint="33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497" w:type="dxa"/>
            <w:shd w:val="clear" w:color="auto" w:fill="C6D9F1" w:themeFill="text2" w:themeFillTint="33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1. 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Product Claims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: 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incremental product with minor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impact to market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497" w:type="dxa"/>
            <w:vMerge w:val="restart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2. 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Product Claims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: 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novel product with moderate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impact to market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3. 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Process Claims with minor impact to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industry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 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4. 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Process Claims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/ 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Usage Claim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: 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with moderate to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high impact to industry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 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5. 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Product Claims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: 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breakthrough products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/ 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Process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Claims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/ 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Usage Claims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: 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with high impact to industry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and others industry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2497" w:type="dxa"/>
            <w:vMerge/>
            <w:tcBorders>
              <w:bottom w:val="single" w:sz="4" w:space="0" w:color="auto"/>
            </w:tcBorders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DC6C0D">
        <w:trPr>
          <w:trHeight w:val="20"/>
        </w:trPr>
        <w:tc>
          <w:tcPr>
            <w:tcW w:w="6750" w:type="dxa"/>
            <w:tcBorders>
              <w:top w:val="nil"/>
            </w:tcBorders>
            <w:shd w:val="clear" w:color="auto" w:fill="C6D9F1" w:themeFill="text2" w:themeFillTint="33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 จำนวนข้อถือสิทธิ (</w:t>
            </w: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Number of Claims</w:t>
            </w: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818" w:type="dxa"/>
            <w:tcBorders>
              <w:top w:val="nil"/>
            </w:tcBorders>
            <w:shd w:val="clear" w:color="auto" w:fill="C6D9F1" w:themeFill="text2" w:themeFillTint="33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497" w:type="dxa"/>
            <w:tcBorders>
              <w:top w:val="nil"/>
            </w:tcBorders>
            <w:shd w:val="clear" w:color="auto" w:fill="C6D9F1" w:themeFill="text2" w:themeFillTint="33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1. ไม่เกิน 5 ข้อ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2497" w:type="dxa"/>
            <w:vMerge w:val="restart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2. 6-10 ข้อ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3. 11-15 ข้อ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4. 16-20 ข้อ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5. มากกว่า 20 ข้อ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5</w:t>
            </w:r>
          </w:p>
        </w:tc>
        <w:tc>
          <w:tcPr>
            <w:tcW w:w="2497" w:type="dxa"/>
            <w:vMerge/>
            <w:tcBorders>
              <w:bottom w:val="single" w:sz="4" w:space="0" w:color="auto"/>
            </w:tcBorders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B468CD" w:rsidRPr="00736DE6" w:rsidTr="00DC6C0D">
        <w:trPr>
          <w:trHeight w:val="20"/>
        </w:trPr>
        <w:tc>
          <w:tcPr>
            <w:tcW w:w="67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หมวด </w:t>
            </w: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B </w:t>
            </w: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ศักยภาพด้านเทคโนโลยี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DC6C0D">
        <w:trPr>
          <w:trHeight w:val="20"/>
        </w:trPr>
        <w:tc>
          <w:tcPr>
            <w:tcW w:w="6750" w:type="dxa"/>
            <w:shd w:val="clear" w:color="auto" w:fill="C6D9F1" w:themeFill="text2" w:themeFillTint="33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1. ระดับความใหม่ของเทคโนโลยี (ผลิตภัณฑ์</w:t>
            </w:r>
            <w:r w:rsidR="00FC1F9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ตอบข้อ 1.1 กระบวนการ ตอบข้อ 1.2</w:t>
            </w:r>
            <w:r w:rsidR="007E70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ถ้าเทคโนโลยีมีความใหม่ทั้งผลิตภัณฑ์และกระบวนการตอบได้ทั้งข้อ 1.1 และ 1.2) </w:t>
            </w:r>
          </w:p>
        </w:tc>
        <w:tc>
          <w:tcPr>
            <w:tcW w:w="818" w:type="dxa"/>
            <w:shd w:val="clear" w:color="auto" w:fill="C6D9F1" w:themeFill="text2" w:themeFillTint="33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497" w:type="dxa"/>
            <w:shd w:val="clear" w:color="auto" w:fill="C6D9F1" w:themeFill="text2" w:themeFillTint="33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EE25C9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ระดับความใหม่ของเทคโนโลยีที่เป็นผลิตภัณฑ์ 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497" w:type="dxa"/>
            <w:shd w:val="clear" w:color="auto" w:fill="auto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lang w:val="en-AU"/>
              </w:rPr>
              <w:t>1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AU"/>
              </w:rPr>
              <w:t>.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นำเทคโนโลยีที่มีอยู่เดิมมาปรับปรุง มีความใหม่ในระดับประเทศ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497" w:type="dxa"/>
            <w:vMerge w:val="restart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นำเทคโนโลยีที่มีอยู่เดิมมาปรับปรุง มีความใหม่ในระดับประเทศและต่างประเทศ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3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เป็นเทคโนโลยีใหม่ในระดับประเทศ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เป็นเทคโนโลยีใหม่ในระดับประเทศและต่างประเทศ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EE25C9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1.2 ระดับความใหม่ของเทคโนโลยีที่เป็นกระบวนการ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497" w:type="dxa"/>
            <w:shd w:val="clear" w:color="auto" w:fill="auto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เป็นการปรับปรุงกระบวนการ  มีความใหม่ในระดับประเทศ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497" w:type="dxa"/>
            <w:vMerge w:val="restart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เป็นการปรับปรุงกระบวนการ  มีความใหม่ในระดับประเทศและต่างประเทศ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เป็นกระบวนการใหม่ที่ไม่เคยมีใครทำมาก่อนในระดับประเทศ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เป็นกระบวนการใหม่ที่ไม่เคยมีใครทำมาก่อนในระดับประเทศและต่างประเทศ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F44157">
        <w:trPr>
          <w:trHeight w:val="20"/>
        </w:trPr>
        <w:tc>
          <w:tcPr>
            <w:tcW w:w="6750" w:type="dxa"/>
            <w:shd w:val="clear" w:color="auto" w:fill="C6D9F1" w:themeFill="text2" w:themeFillTint="33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 ความโดดเด่นขอ</w:t>
            </w:r>
            <w:r w:rsidR="001401E3"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งเทคโนโลยีในอุตสาหกรรม</w:t>
            </w:r>
          </w:p>
        </w:tc>
        <w:tc>
          <w:tcPr>
            <w:tcW w:w="818" w:type="dxa"/>
            <w:shd w:val="clear" w:color="auto" w:fill="C6D9F1" w:themeFill="text2" w:themeFillTint="33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497" w:type="dxa"/>
            <w:shd w:val="clear" w:color="auto" w:fill="C6D9F1" w:themeFill="text2" w:themeFillTint="33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EE25C9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ความโดดเด่นในการนำมาใช้งาน/ความสามารถในการใช้งาน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497" w:type="dxa"/>
            <w:shd w:val="clear" w:color="auto" w:fill="auto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FC1F9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ใช้งานยาก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497" w:type="dxa"/>
            <w:vMerge w:val="restart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ใช้งานง่าย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FC1F9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ใช้งานง่าย และสามารถพัฒนาปรับปรุงต่อยอดขั้นสูงต่อไปได้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EE25C9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2.2 ความโดดเด่นด้านประโยชน์ของเทคโนโลยี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497" w:type="dxa"/>
            <w:shd w:val="clear" w:color="auto" w:fill="auto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ประโยชน์ของเทคโนโลยีนี้เทียบเท่ากับเทคโนโลยีเดิมที่มีอยู่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497" w:type="dxa"/>
            <w:vMerge w:val="restart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ประโยชน์ของเทคโนโลยีนี้ใช้งานได้มากกว่าเทคโนโลยีเดิม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ประโยชน์ของเทคโนโลยีนี้ทำให้เทคโนโลยีเดิมหายไป หรือมีประโยชน์สูงเนื่องจากไม่เคยมีการใช้มาก่อน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2497" w:type="dxa"/>
            <w:vMerge/>
            <w:tcBorders>
              <w:bottom w:val="single" w:sz="4" w:space="0" w:color="auto"/>
            </w:tcBorders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F44157">
        <w:trPr>
          <w:trHeight w:val="20"/>
        </w:trPr>
        <w:tc>
          <w:tcPr>
            <w:tcW w:w="6750" w:type="dxa"/>
            <w:tcBorders>
              <w:top w:val="nil"/>
            </w:tcBorders>
            <w:shd w:val="clear" w:color="auto" w:fill="C6D9F1" w:themeFill="text2" w:themeFillTint="33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  <w:r w:rsidR="001401E3"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 ค</w:t>
            </w:r>
            <w:r w:rsidR="001401E3" w:rsidRPr="00DF79B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วามเป็นอิสระ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ในการนำทรัพย์สินทางปัญญามาใช้ในการผลิตสินค้าหรือบริการ (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</w:rPr>
              <w:t>Freedom to Operate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18" w:type="dxa"/>
            <w:tcBorders>
              <w:top w:val="nil"/>
            </w:tcBorders>
            <w:shd w:val="clear" w:color="auto" w:fill="C6D9F1" w:themeFill="text2" w:themeFillTint="33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497" w:type="dxa"/>
            <w:tcBorders>
              <w:top w:val="nil"/>
            </w:tcBorders>
            <w:shd w:val="clear" w:color="auto" w:fill="C6D9F1" w:themeFill="text2" w:themeFillTint="33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เป็นเทคโนโลยีที่ต้องพึ่งพาและ/หรือต้องขออนุญาตจากเจ้าของเทคโนโลยีอื่นในการนำมาใช้ (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Dependency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497" w:type="dxa"/>
            <w:vMerge w:val="restart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เป็นเทคโนโลยีที่ต้องพึ่งพาเทคโนโลยีอื่นบางส่วน ซึ่งเทคโนโลยีที่ต้องพึ่งพาให้สิทธิ์ใช้งานได้โดยไม่ต้องขออนุญาต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เป็นเทคโนโลยีที่สามารถดำเนินการใช้ได้โดยไม่ต้องพึ่งพาเทคโนโลยีอื่น (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Independency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2497" w:type="dxa"/>
            <w:vMerge/>
            <w:tcBorders>
              <w:bottom w:val="single" w:sz="4" w:space="0" w:color="auto"/>
            </w:tcBorders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F44157">
        <w:trPr>
          <w:trHeight w:val="20"/>
        </w:trPr>
        <w:tc>
          <w:tcPr>
            <w:tcW w:w="6750" w:type="dxa"/>
            <w:tcBorders>
              <w:top w:val="nil"/>
            </w:tcBorders>
            <w:shd w:val="clear" w:color="auto" w:fill="C6D9F1" w:themeFill="text2" w:themeFillTint="33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4.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ความเป็นไปได้ในการนำไปใช้งานได้หลากหลาย </w:t>
            </w:r>
          </w:p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(ผลิตภัณฑ์ ตอบข้อ 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4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.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 xml:space="preserve">1 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 xml:space="preserve">กระบวนการ 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ตอบข้อ 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4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.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2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)</w:t>
            </w:r>
          </w:p>
        </w:tc>
        <w:tc>
          <w:tcPr>
            <w:tcW w:w="818" w:type="dxa"/>
            <w:tcBorders>
              <w:top w:val="nil"/>
            </w:tcBorders>
            <w:shd w:val="clear" w:color="auto" w:fill="C6D9F1" w:themeFill="text2" w:themeFillTint="33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497" w:type="dxa"/>
            <w:tcBorders>
              <w:top w:val="nil"/>
            </w:tcBorders>
            <w:shd w:val="clear" w:color="auto" w:fill="C6D9F1" w:themeFill="text2" w:themeFillTint="33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EE25C9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กรณีที่เทคโนโลยีนำมาเป็นผลิตภัณฑ์ เทคโนโลยีนี้มีความเป็นไปได้ในการนำไปใช้เป็นผลิตภัณฑ์/บริการได้หลากหลาย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497" w:type="dxa"/>
            <w:shd w:val="clear" w:color="auto" w:fill="auto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เทคโนโลยีนี้มีความเป็นไปได้ในการนำไปใช้สำหรับผลิตภัณฑ์เดียว/บริการเดียว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497" w:type="dxa"/>
            <w:vMerge w:val="restart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เทคโนโลยีนี้มีความเป็นไปได้ในการประยุกต์ใช้สำหรับผลิตภัณฑ์/บริการได้มากกว่า 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ผลิตภัณฑ์/บริการ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เทคโนโลยีนี้มีความเป็นไปได้ในการประยุกต์ใช้สำหรับผลิตภัณฑ์/บริการได้มากกว่า 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ผลิตภัณฑ์/บริการขึ้นไป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2497" w:type="dxa"/>
            <w:vMerge/>
            <w:tcBorders>
              <w:bottom w:val="single" w:sz="4" w:space="0" w:color="auto"/>
            </w:tcBorders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EE25C9">
        <w:trPr>
          <w:trHeight w:val="20"/>
        </w:trPr>
        <w:tc>
          <w:tcPr>
            <w:tcW w:w="67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กรณีที่เทคโนโลยีเป็นกระบวนการ เทคโนโลยีนี้มีความเป็นไปได้ในการนำไปใช้เป็นกระบวนการได้หลากหลาย</w:t>
            </w:r>
          </w:p>
        </w:tc>
        <w:tc>
          <w:tcPr>
            <w:tcW w:w="8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497" w:type="dxa"/>
            <w:tcBorders>
              <w:top w:val="nil"/>
            </w:tcBorders>
            <w:shd w:val="clear" w:color="auto" w:fill="auto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เทคโนโลยีนี้นำไปใช้ได้ในลักษณะเฉพาะเจาะจงสำหรับกระบวนการเดียว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497" w:type="dxa"/>
            <w:vMerge w:val="restart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เทคโนโลยีนี้นำไปใช้ในกระบวนการอื่นๆ ได้ 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กระบวนการ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เทคโนโลยีนี้นำไปใช้ในกระบวนการอื่นๆ ได้มากกว่า 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736D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กระบวนการขึ้นไป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F44157">
        <w:trPr>
          <w:trHeight w:val="20"/>
        </w:trPr>
        <w:tc>
          <w:tcPr>
            <w:tcW w:w="6750" w:type="dxa"/>
            <w:shd w:val="clear" w:color="auto" w:fill="C6D9F1" w:themeFill="text2" w:themeFillTint="33"/>
            <w:vAlign w:val="center"/>
            <w:hideMark/>
          </w:tcPr>
          <w:p w:rsidR="00B468CD" w:rsidRPr="00736DE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AU"/>
              </w:rPr>
              <w:t>5</w:t>
            </w: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AU"/>
              </w:rPr>
              <w:t>. เทคโนโลยีปลอดภัยต่อมนุษย์และเป็นมิตรต่อสิ่งแวดล้อม</w:t>
            </w:r>
          </w:p>
        </w:tc>
        <w:tc>
          <w:tcPr>
            <w:tcW w:w="818" w:type="dxa"/>
            <w:shd w:val="clear" w:color="auto" w:fill="C6D9F1" w:themeFill="text2" w:themeFillTint="33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497" w:type="dxa"/>
            <w:shd w:val="clear" w:color="auto" w:fill="C6D9F1" w:themeFill="text2" w:themeFillTint="33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 xml:space="preserve"> Input Process Output 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ของเทคโนโลยีมีความปลอดภัยต่อสุขภาพของมนุษย์และสิ่งแวดล้อม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497" w:type="dxa"/>
            <w:vMerge w:val="restart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lastRenderedPageBreak/>
              <w:t>2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 xml:space="preserve"> Input Process Output 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ของเทคโนโลยีมีความปลอดภัยต่อสุขภาพของมนุษย์และสิ่งแวดล้อมและมีมาตรฐานด้านความปลอดภัยรับรอง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 xml:space="preserve"> Input Process Output 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 xml:space="preserve">ของเทคโนโลยีมีความปลอดภัยต่อสุขภาพของมนุษย์และสิ่งแวดล้อมและมีมาตรฐานด้านความปลอดภัยรับรอง และ 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 xml:space="preserve">waste 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ไม่มีผลต่อสิ่งแวดล้อมหรือสามารถกำจัดทำลายได้ตามมาตรฐานที่กำหนด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2497" w:type="dxa"/>
            <w:vMerge/>
            <w:tcBorders>
              <w:bottom w:val="single" w:sz="4" w:space="0" w:color="auto"/>
            </w:tcBorders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F44157">
        <w:trPr>
          <w:trHeight w:val="20"/>
        </w:trPr>
        <w:tc>
          <w:tcPr>
            <w:tcW w:w="6750" w:type="dxa"/>
            <w:tcBorders>
              <w:top w:val="nil"/>
            </w:tcBorders>
            <w:shd w:val="clear" w:color="auto" w:fill="C6D9F1" w:themeFill="text2" w:themeFillTint="33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</w:rPr>
              <w:t>6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. มีความเป็นไปได้ในการผลิตระดับอุตสาหกรรม </w:t>
            </w:r>
          </w:p>
        </w:tc>
        <w:tc>
          <w:tcPr>
            <w:tcW w:w="818" w:type="dxa"/>
            <w:tcBorders>
              <w:top w:val="nil"/>
            </w:tcBorders>
            <w:shd w:val="clear" w:color="auto" w:fill="C6D9F1" w:themeFill="text2" w:themeFillTint="33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497" w:type="dxa"/>
            <w:tcBorders>
              <w:top w:val="nil"/>
            </w:tcBorders>
            <w:shd w:val="clear" w:color="auto" w:fill="C6D9F1" w:themeFill="text2" w:themeFillTint="33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 xml:space="preserve">วัตถุดิบ บุคลากร กำลังการผลิต และงบประมาณ มีความพร้อมทั้ง 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 xml:space="preserve">4 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 xml:space="preserve">ด้าน ในการผลิตในห้องปฏิบัติการ 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 xml:space="preserve">4 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 xml:space="preserve">เท่านั้น 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497" w:type="dxa"/>
            <w:vMerge w:val="restart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 xml:space="preserve">วัตถุดิบ บุคลากร กำลังการผลิต และงบประมาณ มีความพร้อมอย่างน้อย 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 xml:space="preserve">ด้าน </w:t>
            </w:r>
            <w:r w:rsidR="0060269E" w:rsidRPr="00DF79B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ในการผลิตระดับอุตสาหกรรม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 xml:space="preserve">วัตถุดิบ บุคลากร กำลังการผลิต </w:t>
            </w:r>
            <w:r w:rsidRPr="00DF79B6">
              <w:rPr>
                <w:rFonts w:ascii="TH SarabunPSK" w:eastAsia="Times New Roman" w:hAnsi="TH SarabunPSK" w:cs="TH SarabunPSK" w:hint="cs"/>
                <w:sz w:val="28"/>
                <w:cs/>
              </w:rPr>
              <w:t>และ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 xml:space="preserve">งบประมาณ มีความพร้อมทุกด้าน ในการผลิตระดับอุตสาหกรรม 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695DA0">
        <w:trPr>
          <w:trHeight w:val="20"/>
        </w:trPr>
        <w:tc>
          <w:tcPr>
            <w:tcW w:w="6750" w:type="dxa"/>
            <w:tcBorders>
              <w:top w:val="nil"/>
            </w:tcBorders>
            <w:shd w:val="clear" w:color="auto" w:fill="D9D9D9" w:themeFill="background1" w:themeFillShade="D9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หมวด 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C 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ศักยภาพด้านการตลาด</w:t>
            </w:r>
          </w:p>
        </w:tc>
        <w:tc>
          <w:tcPr>
            <w:tcW w:w="818" w:type="dxa"/>
            <w:tcBorders>
              <w:top w:val="nil"/>
            </w:tcBorders>
            <w:shd w:val="clear" w:color="auto" w:fill="D9D9D9" w:themeFill="background1" w:themeFillShade="D9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497" w:type="dxa"/>
            <w:tcBorders>
              <w:top w:val="nil"/>
            </w:tcBorders>
            <w:shd w:val="clear" w:color="auto" w:fill="D9D9D9" w:themeFill="background1" w:themeFillShade="D9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695DA0">
        <w:trPr>
          <w:trHeight w:val="20"/>
        </w:trPr>
        <w:tc>
          <w:tcPr>
            <w:tcW w:w="6750" w:type="dxa"/>
            <w:shd w:val="clear" w:color="auto" w:fill="C6D9F1" w:themeFill="text2" w:themeFillTint="33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  <w:r w:rsidR="001401E3"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 ค</w:t>
            </w:r>
            <w:r w:rsidR="001401E3" w:rsidRPr="00DF79B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วามสามารถในการผลิต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เป็นผลิตภัณฑ์/กระบวนการที่เสนอประโยชน์ชัดเจน</w:t>
            </w:r>
          </w:p>
        </w:tc>
        <w:tc>
          <w:tcPr>
            <w:tcW w:w="818" w:type="dxa"/>
            <w:shd w:val="clear" w:color="auto" w:fill="C6D9F1" w:themeFill="text2" w:themeFillTint="33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497" w:type="dxa"/>
            <w:shd w:val="clear" w:color="auto" w:fill="C6D9F1" w:themeFill="text2" w:themeFillTint="33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ผลิตภัณฑ์/กระบวนการที่ผลิตได้มีประโยชน์ที่ไม่ชัดเจนในการนำไปแก้ปัญหาให้กับผู้ใช้ หรือมีข้อจำกัดทำให้ไม่สามารถตอบสนองความต้องการของผู้ใช้งาน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497" w:type="dxa"/>
            <w:vMerge w:val="restart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ผลิตภัณฑ์/กระบวนการที่ผลิตได้มีประโยชน์ที่สามารถตอบสนองความต้องการของผู้ใช้งานได้แต่มีความยุ่งยากในการใช้งาน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ผลิตภัณฑ์/กระบวนการที่ผลิตได้มีประโยชน์ที่สามารถตอบสนองความต้องการของผู้ใช้งานได้ตรงตามความคาดหวังของผู้ใช้งาน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ผลิตภัณฑ์/กระบวนการที่ผลิตได้มีประโยชน์ที่สามารถตอบสนองความต้องการของผู้ใช้งานได้เกินกว่าความคาดหวังของผู้ใช้งาน (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Beyond Expectation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5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ผลิตภัณฑ์/กระบวนการที่ผลิตได้เสนอประโยชน์ที่ผู้ใช้งานไม่เคยได้รับการตอบสนองมาก่อน</w:t>
            </w:r>
            <w:r w:rsidR="0060269E" w:rsidRPr="00DF79B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Unmet need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695DA0">
        <w:trPr>
          <w:trHeight w:val="20"/>
        </w:trPr>
        <w:tc>
          <w:tcPr>
            <w:tcW w:w="6750" w:type="dxa"/>
            <w:shd w:val="clear" w:color="auto" w:fill="C6D9F1" w:themeFill="text2" w:themeFillTint="33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2</w:t>
            </w:r>
            <w:r w:rsidR="001401E3"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.</w:t>
            </w:r>
            <w:r w:rsidR="001401E3" w:rsidRPr="00DF79B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 xml:space="preserve"> ความสามารถในการผลิตเป็นผลิตภัณฑ์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ที่มีข้อได้เปรียบที่เหนือ</w:t>
            </w:r>
            <w:r w:rsidRPr="00DF79B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ก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ว่าผลิตภัณฑ์/กระบวนการอื่นในตลาด</w:t>
            </w:r>
          </w:p>
        </w:tc>
        <w:tc>
          <w:tcPr>
            <w:tcW w:w="818" w:type="dxa"/>
            <w:shd w:val="clear" w:color="auto" w:fill="C6D9F1" w:themeFill="text2" w:themeFillTint="33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497" w:type="dxa"/>
            <w:shd w:val="clear" w:color="auto" w:fill="C6D9F1" w:themeFill="text2" w:themeFillTint="33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ผลิตภัณฑ์/กระบวนการที่ผลิตได้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มีลักษณะภายนอก การใช้งาน และประโยชน์ เทียบเท่ากับ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 xml:space="preserve">ผลิตภัณฑ์/กระบวนการที่ขายในตลาด 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ที่ราคาขายเท่ากัน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497" w:type="dxa"/>
            <w:vMerge w:val="restart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ผลิตภัณฑ์/กระบวนการที่ผลิตได้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มีลักษณะภายนอก การใช้งาน และประโยชน์ ดีกว่า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 xml:space="preserve">ผลิตภัณฑ์/กระบวนการที่ขายในตลาด 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ที่ราคาขายเท่ากัน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ผลิตภัณฑ์/กระบวนการที่ผลิตได้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มีลักษณะภายนอก การใช้งาน และประโยชน์ ดีกว่า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 xml:space="preserve">ผลิตภัณฑ์/กระบวนการที่ขายในตลาด 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ที่ราคาสูงกว่า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ผลิตภัณฑ์/กระบวนการที่ผลิตได้มี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ลักษณะภายนอก การใช้งาน และประโยชน์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 xml:space="preserve"> โดยไม่มีผลิตภัณฑ์อื่นในตลาดเทียบเคียงได้ จึง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สามารถกำหนดราคาเองได้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695DA0">
        <w:trPr>
          <w:trHeight w:val="20"/>
        </w:trPr>
        <w:tc>
          <w:tcPr>
            <w:tcW w:w="6750" w:type="dxa"/>
            <w:shd w:val="clear" w:color="auto" w:fill="C6D9F1" w:themeFill="text2" w:themeFillTint="33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3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 xml:space="preserve">. </w:t>
            </w:r>
            <w:r w:rsidR="001401E3" w:rsidRPr="00DF79B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สินค้าทดแทน</w:t>
            </w:r>
          </w:p>
        </w:tc>
        <w:tc>
          <w:tcPr>
            <w:tcW w:w="818" w:type="dxa"/>
            <w:shd w:val="clear" w:color="auto" w:fill="C6D9F1" w:themeFill="text2" w:themeFillTint="33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497" w:type="dxa"/>
            <w:shd w:val="clear" w:color="auto" w:fill="C6D9F1" w:themeFill="text2" w:themeFillTint="33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ผลิตภัณฑ์/กระบวนการอื่นสามารถทดแทนได้ง่ายและทดแทนได้อย่างสมบูรณ์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497" w:type="dxa"/>
            <w:vMerge w:val="restart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มีผลิตภัณฑ์/กระบวนการอื่นมาทดแทนได้ง่าย แต่ไม่สามารถทดแทนได้อย่างสมบูรณ์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มีผลิตภัณฑ์/กระบวนการอื่นมาทดแทนได้ยาก แต่สามารถทดแทนได้อย่างสมบูรณ์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ผลิตภัณฑ์/กระบวนการอื่นมาทดแทนได้ยาก และไม่สามารถทดแทนได้อย่างสมบูรณ์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5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ไม่มีผลิตภัณฑ์/กระบวนการที่สามารถทดแทนได้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2497" w:type="dxa"/>
            <w:vMerge/>
            <w:tcBorders>
              <w:bottom w:val="single" w:sz="4" w:space="0" w:color="auto"/>
            </w:tcBorders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695DA0">
        <w:trPr>
          <w:trHeight w:val="20"/>
        </w:trPr>
        <w:tc>
          <w:tcPr>
            <w:tcW w:w="6750" w:type="dxa"/>
            <w:tcBorders>
              <w:top w:val="nil"/>
            </w:tcBorders>
            <w:shd w:val="clear" w:color="auto" w:fill="C6D9F1" w:themeFill="text2" w:themeFillTint="33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4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 xml:space="preserve">. </w:t>
            </w:r>
            <w:r w:rsidR="001401E3" w:rsidRPr="00DF79B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กลุ่มเป้าหมาย</w:t>
            </w:r>
          </w:p>
        </w:tc>
        <w:tc>
          <w:tcPr>
            <w:tcW w:w="818" w:type="dxa"/>
            <w:tcBorders>
              <w:top w:val="nil"/>
            </w:tcBorders>
            <w:shd w:val="clear" w:color="auto" w:fill="C6D9F1" w:themeFill="text2" w:themeFillTint="33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497" w:type="dxa"/>
            <w:tcBorders>
              <w:top w:val="nil"/>
            </w:tcBorders>
            <w:shd w:val="clear" w:color="auto" w:fill="C6D9F1" w:themeFill="text2" w:themeFillTint="33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ไม่มีตลาดและกลุ่มเป้าหมายในการนำผลิตภัณฑ์/กระบวนการไปใช้งานอย่างชัดเจน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497" w:type="dxa"/>
            <w:vMerge w:val="restart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lastRenderedPageBreak/>
              <w:t>2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สามารถระบุตลาด และกลุ่มเป้าหมายหลักได้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 xml:space="preserve">สามารถระบุตลาด กลุ่มเป้าหมายหลัก และกลุ่มเป้าหมายรองได้  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2497" w:type="dxa"/>
            <w:vMerge/>
            <w:tcBorders>
              <w:bottom w:val="single" w:sz="4" w:space="0" w:color="auto"/>
            </w:tcBorders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695DA0">
        <w:trPr>
          <w:trHeight w:val="20"/>
        </w:trPr>
        <w:tc>
          <w:tcPr>
            <w:tcW w:w="6750" w:type="dxa"/>
            <w:tcBorders>
              <w:top w:val="nil"/>
            </w:tcBorders>
            <w:shd w:val="clear" w:color="auto" w:fill="C6D9F1" w:themeFill="text2" w:themeFillTint="33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5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. การเข้าถึงกลุ่มเป้าหมาย</w:t>
            </w:r>
          </w:p>
        </w:tc>
        <w:tc>
          <w:tcPr>
            <w:tcW w:w="818" w:type="dxa"/>
            <w:tcBorders>
              <w:top w:val="nil"/>
            </w:tcBorders>
            <w:shd w:val="clear" w:color="auto" w:fill="C6D9F1" w:themeFill="text2" w:themeFillTint="33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497" w:type="dxa"/>
            <w:tcBorders>
              <w:top w:val="nil"/>
            </w:tcBorders>
            <w:shd w:val="clear" w:color="auto" w:fill="C6D9F1" w:themeFill="text2" w:themeFillTint="33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กลุ่มเป้าหมายเข้าถึงได้ยาก เนื่องจากมีช่องทางน้อย ต้องผ่านตัวกลาง หรือมีผู้เชี่ยวชาญเฉพาะด้านในการเข้าถึงกลุ่มเป้าหมาย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497" w:type="dxa"/>
            <w:vMerge w:val="restart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กลุ่มเป้าหมายเข้าถึงได้หลายช่องทาง แต่ยังไม่สามารถดำเนินการเชื่อมโยงข้อมูลเข้าหากันได้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สามารถเข้าถึงกลุ่มเป้าหมายได้หลายช่องทาง และเชื่อมโยงข้อมูลของลูกค้าทั้งออนไลน์และออฟไลน์ (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Omni channel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) เป็นระบบทำให้ลูกค้าเข้าถึงได้ตลอดเวลา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695DA0">
        <w:trPr>
          <w:trHeight w:val="20"/>
        </w:trPr>
        <w:tc>
          <w:tcPr>
            <w:tcW w:w="6750" w:type="dxa"/>
            <w:shd w:val="clear" w:color="auto" w:fill="C6D9F1" w:themeFill="text2" w:themeFillTint="33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6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. ขนาดของตลาดและการลงทุน</w:t>
            </w:r>
          </w:p>
        </w:tc>
        <w:tc>
          <w:tcPr>
            <w:tcW w:w="818" w:type="dxa"/>
            <w:shd w:val="clear" w:color="auto" w:fill="C6D9F1" w:themeFill="text2" w:themeFillTint="33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497" w:type="dxa"/>
            <w:shd w:val="clear" w:color="auto" w:fill="C6D9F1" w:themeFill="text2" w:themeFillTint="33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EE25C9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6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.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 xml:space="preserve">1 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ขนาดของตลาด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497" w:type="dxa"/>
            <w:shd w:val="clear" w:color="auto" w:fill="auto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 xml:space="preserve">ตลาดของผลิตภัณฑ์/บริการ กระบวนการ มีขนาดเล็ก 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497" w:type="dxa"/>
            <w:vMerge w:val="restart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 xml:space="preserve">ตลาดของผลิตภัณฑ์/บริการ กระบวนการ มีขนาดปานกลาง 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 xml:space="preserve">ตลาดของผลิตภัณฑ์/บริการ กระบวนการ มีขนาดใหญ่ 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EE25C9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</w:rPr>
              <w:t>6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 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การลงทุน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497" w:type="dxa"/>
            <w:shd w:val="clear" w:color="auto" w:fill="auto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ตลาดไม่มีความน่าสนใจในการลงทุน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497" w:type="dxa"/>
            <w:vMerge w:val="restart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 xml:space="preserve">ตลาดมีความน่าสนใจในการลงทุนระดับปานกลาง 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ตลาดมีความน่าสนใจในการลงทุนสูง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695DA0">
        <w:trPr>
          <w:trHeight w:val="20"/>
        </w:trPr>
        <w:tc>
          <w:tcPr>
            <w:tcW w:w="6750" w:type="dxa"/>
            <w:shd w:val="clear" w:color="auto" w:fill="C6D9F1" w:themeFill="text2" w:themeFillTint="33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7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 xml:space="preserve">. </w:t>
            </w:r>
            <w:r w:rsidR="001401E3"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อ</w:t>
            </w:r>
            <w:r w:rsidR="001401E3" w:rsidRPr="00DF79B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ัตรา</w:t>
            </w:r>
            <w:r w:rsidR="001401E3"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การเติบโตและ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วงจรชีวิต</w:t>
            </w:r>
          </w:p>
        </w:tc>
        <w:tc>
          <w:tcPr>
            <w:tcW w:w="818" w:type="dxa"/>
            <w:shd w:val="clear" w:color="auto" w:fill="C6D9F1" w:themeFill="text2" w:themeFillTint="33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497" w:type="dxa"/>
            <w:shd w:val="clear" w:color="auto" w:fill="C6D9F1" w:themeFill="text2" w:themeFillTint="33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EE25C9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7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.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 xml:space="preserve">1 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อัตราการเติบโตของตลาดในปีแรก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497" w:type="dxa"/>
            <w:shd w:val="clear" w:color="auto" w:fill="auto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อัตราการเติบโตของตลาดน้อยกว่าหรือเท่ากับ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 xml:space="preserve"> 5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%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497" w:type="dxa"/>
            <w:vMerge w:val="restart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  <w:lang w:val="en-AU"/>
              </w:rPr>
              <w:t>2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  <w:lang w:val="en-AU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อัตราการเติบโตของตลาด</w:t>
            </w:r>
            <w:r w:rsidRPr="00DF79B6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มากกว่า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 </w:t>
            </w:r>
            <w:r w:rsidRPr="00DF79B6">
              <w:rPr>
                <w:rFonts w:ascii="TH SarabunPSK" w:eastAsia="Times New Roman" w:hAnsi="TH SarabunPSK" w:cs="TH SarabunPSK"/>
                <w:sz w:val="28"/>
                <w:lang w:val="en-AU"/>
              </w:rPr>
              <w:t>5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% ถึง </w:t>
            </w:r>
            <w:r w:rsidRPr="00DF79B6">
              <w:rPr>
                <w:rFonts w:ascii="TH SarabunPSK" w:eastAsia="Times New Roman" w:hAnsi="TH SarabunPSK" w:cs="TH SarabunPSK"/>
                <w:sz w:val="28"/>
                <w:lang w:val="en-AU"/>
              </w:rPr>
              <w:t>10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%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  <w:lang w:val="en-AU"/>
              </w:rPr>
              <w:t>3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  <w:lang w:val="en-AU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อัตราการเติบโตของตลาดมากกว่า </w:t>
            </w:r>
            <w:r w:rsidRPr="00DF79B6">
              <w:rPr>
                <w:rFonts w:ascii="TH SarabunPSK" w:eastAsia="Times New Roman" w:hAnsi="TH SarabunPSK" w:cs="TH SarabunPSK"/>
                <w:sz w:val="28"/>
                <w:lang w:val="en-AU"/>
              </w:rPr>
              <w:t>10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% ถึง </w:t>
            </w:r>
            <w:r w:rsidRPr="00DF79B6">
              <w:rPr>
                <w:rFonts w:ascii="TH SarabunPSK" w:eastAsia="Times New Roman" w:hAnsi="TH SarabunPSK" w:cs="TH SarabunPSK"/>
                <w:sz w:val="28"/>
                <w:lang w:val="en-AU"/>
              </w:rPr>
              <w:t>15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%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  <w:lang w:val="en-AU"/>
              </w:rPr>
              <w:t>4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  <w:lang w:val="en-AU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อัตราการเติบโตของตลาดมากกว่า </w:t>
            </w:r>
            <w:r w:rsidR="007E70B7" w:rsidRPr="00DF79B6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15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% ขึ้นไป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EE25C9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</w:rPr>
              <w:t>7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 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วงจรชีวิตของผลิตภัณฑ์/บริการ กระบวนการ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497" w:type="dxa"/>
            <w:shd w:val="clear" w:color="auto" w:fill="auto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วงจรชีวิตของผลิตภัณฑ์/บริการ กระบวนการอยู่ในช่วงอุตสาหกรรมขาลง (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Decline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497" w:type="dxa"/>
            <w:vMerge w:val="restart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ผลิตภัณฑ์มีวงจรชีวิตอยู่ในช่วงอุตสาหกรรมอิ่มตัว (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Maturity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ผลิตภัณฑ์มีวงจรชีวิตอยู่ในช่วงอุตสาหกรรมเติบโต (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Growth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วงจรชีวิตของผลิตภัณฑ์/บริการ กระบวนการอยู่ในช่วงแนะนำ (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Introduction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2497" w:type="dxa"/>
            <w:vMerge/>
            <w:tcBorders>
              <w:bottom w:val="single" w:sz="4" w:space="0" w:color="auto"/>
            </w:tcBorders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695DA0">
        <w:trPr>
          <w:trHeight w:val="20"/>
        </w:trPr>
        <w:tc>
          <w:tcPr>
            <w:tcW w:w="6750" w:type="dxa"/>
            <w:tcBorders>
              <w:top w:val="nil"/>
            </w:tcBorders>
            <w:shd w:val="clear" w:color="auto" w:fill="D9D9D9" w:themeFill="background1" w:themeFillShade="D9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หมวด 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D 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ศักยภาพด้านการเงิน</w:t>
            </w:r>
          </w:p>
        </w:tc>
        <w:tc>
          <w:tcPr>
            <w:tcW w:w="818" w:type="dxa"/>
            <w:tcBorders>
              <w:top w:val="nil"/>
            </w:tcBorders>
            <w:shd w:val="clear" w:color="auto" w:fill="D9D9D9" w:themeFill="background1" w:themeFillShade="D9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497" w:type="dxa"/>
            <w:tcBorders>
              <w:top w:val="nil"/>
            </w:tcBorders>
            <w:shd w:val="clear" w:color="auto" w:fill="D9D9D9" w:themeFill="background1" w:themeFillShade="D9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695DA0">
        <w:trPr>
          <w:trHeight w:val="20"/>
        </w:trPr>
        <w:tc>
          <w:tcPr>
            <w:tcW w:w="6750" w:type="dxa"/>
            <w:shd w:val="clear" w:color="auto" w:fill="C6D9F1" w:themeFill="text2" w:themeFillTint="33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1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. เงินลงทุนเริ่มต้นเมื่อเทียบกับยอดขาย</w:t>
            </w:r>
          </w:p>
        </w:tc>
        <w:tc>
          <w:tcPr>
            <w:tcW w:w="818" w:type="dxa"/>
            <w:shd w:val="clear" w:color="auto" w:fill="C6D9F1" w:themeFill="text2" w:themeFillTint="33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497" w:type="dxa"/>
            <w:shd w:val="clear" w:color="auto" w:fill="C6D9F1" w:themeFill="text2" w:themeFillTint="33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ยอดขายของ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 xml:space="preserve"> 5 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ปีแรก เท่ากับเงินลงทุน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497" w:type="dxa"/>
            <w:vMerge w:val="restart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ยอดขายของ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 xml:space="preserve"> 4 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ปีแรก เท่ากับเงินลงทุน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 xml:space="preserve">ยอดขายของ 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ปีแรก เท่ากับเงินลงทุน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ยอดขายของ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 xml:space="preserve"> 2 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ปีแรก เท่ากับเงินลงทุน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5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 xml:space="preserve">ยอดขายของปีแรก มากกว่าเงินลงทุน 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2497" w:type="dxa"/>
            <w:vMerge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695DA0">
        <w:trPr>
          <w:trHeight w:val="20"/>
        </w:trPr>
        <w:tc>
          <w:tcPr>
            <w:tcW w:w="6750" w:type="dxa"/>
            <w:shd w:val="clear" w:color="auto" w:fill="C6D9F1" w:themeFill="text2" w:themeFillTint="33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2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. ต้นทุนคงที่</w:t>
            </w:r>
          </w:p>
        </w:tc>
        <w:tc>
          <w:tcPr>
            <w:tcW w:w="818" w:type="dxa"/>
            <w:shd w:val="clear" w:color="auto" w:fill="C6D9F1" w:themeFill="text2" w:themeFillTint="33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497" w:type="dxa"/>
            <w:shd w:val="clear" w:color="auto" w:fill="C6D9F1" w:themeFill="text2" w:themeFillTint="33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มีต้นทุนคงที่ในการผลิตสินค้า/บริการ กระบวนการ มากกว่า 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50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% ของต้นทุนทั้งหมด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497" w:type="dxa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มีต้นทุนคงที่ในการผลิตสินค้า/บริการ กระบวนการ คิดเป็น 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40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49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% ของต้นทุนทั้งหมด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2497" w:type="dxa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มีต้นทุนคงที่ในการผลิตสินค้า/บริการ กระบวนการ คิดเป็น 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30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39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% ของต้นทุนทั้งหมด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2497" w:type="dxa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มีต้นทุนคงที่ในการผลิตสินค้า/บริการ กระบวนการ คิดเป็น 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20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29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% ของต้นทุนทั้งหมด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2497" w:type="dxa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5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มีต้นทุนคงที่ในการผลิตสินค้า/บริการ กระบวนการ ต่ำกว่า 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20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% ของต้นทุนทั้งหมด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2497" w:type="dxa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C64062">
        <w:trPr>
          <w:trHeight w:val="20"/>
        </w:trPr>
        <w:tc>
          <w:tcPr>
            <w:tcW w:w="6750" w:type="dxa"/>
            <w:shd w:val="clear" w:color="auto" w:fill="C6D9F1" w:themeFill="text2" w:themeFillTint="33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</w:rPr>
              <w:lastRenderedPageBreak/>
              <w:t>3</w:t>
            </w:r>
            <w:r w:rsidR="001401E3"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 ระยะเวลาคืนทุน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(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</w:rPr>
              <w:t>Payback Period</w:t>
            </w:r>
            <w:r w:rsidR="001401E3"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) 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818" w:type="dxa"/>
            <w:shd w:val="clear" w:color="auto" w:fill="C6D9F1" w:themeFill="text2" w:themeFillTint="33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497" w:type="dxa"/>
            <w:shd w:val="clear" w:color="auto" w:fill="C6D9F1" w:themeFill="text2" w:themeFillTint="33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มีระยะเวลาคืนทุน (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Payback Period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 xml:space="preserve">) ตั้งแต่ 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ปีขึ้นไป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497" w:type="dxa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มีระยะเวลาคืนทุน (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Payback Period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 xml:space="preserve">) ภายใน 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 xml:space="preserve">4 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ปี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2497" w:type="dxa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มีระยะเวลาคืนทุน (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Payback Period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 xml:space="preserve">) ภายใน 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ปี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2497" w:type="dxa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มีระยะเวลาคืนทุน (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Payback Period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 xml:space="preserve">) ภายใน 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ปี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2497" w:type="dxa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5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มีระยะเวลาคืนทุน (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Payback Period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 xml:space="preserve">) ภายใน 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ปี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2497" w:type="dxa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C64062">
        <w:trPr>
          <w:trHeight w:val="20"/>
        </w:trPr>
        <w:tc>
          <w:tcPr>
            <w:tcW w:w="6750" w:type="dxa"/>
            <w:shd w:val="clear" w:color="auto" w:fill="D9D9D9" w:themeFill="background1" w:themeFillShade="D9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หมวด 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E </w:t>
            </w: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ผลกระทบด้านกฎหมาย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C64062">
        <w:trPr>
          <w:trHeight w:val="20"/>
        </w:trPr>
        <w:tc>
          <w:tcPr>
            <w:tcW w:w="6750" w:type="dxa"/>
            <w:shd w:val="clear" w:color="auto" w:fill="C6D9F1" w:themeFill="text2" w:themeFillTint="33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  <w:r w:rsidR="001401E3" w:rsidRPr="00DF79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 ความยุ่งยากของขั้นตอนและเวลา</w:t>
            </w:r>
          </w:p>
        </w:tc>
        <w:tc>
          <w:tcPr>
            <w:tcW w:w="818" w:type="dxa"/>
            <w:shd w:val="clear" w:color="auto" w:fill="C6D9F1" w:themeFill="text2" w:themeFillTint="33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497" w:type="dxa"/>
            <w:shd w:val="clear" w:color="auto" w:fill="C6D9F1" w:themeFill="text2" w:themeFillTint="33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 xml:space="preserve">ขั้นตอนกระบวนการทางกฎหมายยุ่งยากมาก ต้องได้รับการอนุมัติจากส่วนงานราชการ และใช้เวลาในการดำเนินการมากกว่า 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ปี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497" w:type="dxa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 xml:space="preserve">ขั้นตอนกระบวนการทางกฎหมายยุ่งยาก ต้องได้รับการอนุมัติจากส่วนงานราชการ และใช้เวลาในการดำเนินการไม่เกิน 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ปี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2497" w:type="dxa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 xml:space="preserve">ขั้นตอนกระบวนการทางกฎหมาย ต้องได้รับการอนุมัติจากส่วนงานราชการที่เกี่ยวข้อง และใช้เวลาในการดำเนินการไม่เกิน 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 xml:space="preserve">9 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เดือน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2497" w:type="dxa"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 xml:space="preserve">ขั้นตอนกระบวนการทางกฎหมาย ต้องได้รับการอนุมัติจากส่วนงานราชการที่เกี่ยวข้อง และใช้เวลาในการดำเนินการไม่เกิน 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 xml:space="preserve">6 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เดือน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68CD" w:rsidRPr="00736DE6" w:rsidTr="00714107">
        <w:trPr>
          <w:trHeight w:val="20"/>
        </w:trPr>
        <w:tc>
          <w:tcPr>
            <w:tcW w:w="67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68CD" w:rsidRPr="00DF79B6" w:rsidRDefault="00B468CD" w:rsidP="007E70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F79B6">
              <w:rPr>
                <w:rFonts w:ascii="TH SarabunPSK" w:eastAsia="Times New Roman" w:hAnsi="TH SarabunPSK" w:cs="TH SarabunPSK"/>
                <w:sz w:val="28"/>
              </w:rPr>
              <w:t>5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 xml:space="preserve">ขั้นตอนกระบวนการทางกฎหมาย ต้องได้รับการอนุมัติจากส่วนงานราชการที่เกี่ยวข้อง และใช้เวลาในการดำเนินการไม่เกิน 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DF79B6">
              <w:rPr>
                <w:rFonts w:ascii="TH SarabunPSK" w:eastAsia="Times New Roman" w:hAnsi="TH SarabunPSK" w:cs="TH SarabunPSK"/>
                <w:sz w:val="28"/>
                <w:cs/>
              </w:rPr>
              <w:t xml:space="preserve">เดือน </w:t>
            </w:r>
            <w:r w:rsidRPr="00DF79B6">
              <w:rPr>
                <w:rFonts w:ascii="TH SarabunPSK" w:eastAsia="Times New Roman" w:hAnsi="TH SarabunPSK" w:cs="TH SarabunPSK"/>
                <w:sz w:val="28"/>
              </w:rPr>
              <w:t>One stop service quick lead time</w:t>
            </w:r>
          </w:p>
        </w:tc>
        <w:tc>
          <w:tcPr>
            <w:tcW w:w="8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36D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2497" w:type="dxa"/>
            <w:tcBorders>
              <w:top w:val="nil"/>
            </w:tcBorders>
          </w:tcPr>
          <w:p w:rsidR="00B468CD" w:rsidRPr="00736DE6" w:rsidRDefault="00B468CD" w:rsidP="000976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:rsidR="00063C20" w:rsidRPr="002309F8" w:rsidRDefault="00063C20" w:rsidP="002309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468CD" w:rsidRPr="00736DE6" w:rsidRDefault="00B468CD" w:rsidP="00B468C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  <w:bookmarkStart w:id="0" w:name="_GoBack"/>
      <w:bookmarkEnd w:id="0"/>
      <w:r w:rsidRPr="00736DE6">
        <w:rPr>
          <w:rFonts w:ascii="TH SarabunPSK" w:eastAsia="Calibri" w:hAnsi="TH SarabunPSK" w:cs="TH SarabunPSK" w:hint="cs"/>
          <w:b/>
          <w:bCs/>
          <w:sz w:val="28"/>
          <w:cs/>
        </w:rPr>
        <w:t>ส่วนที่ 3 เกณฑ์การประเมินศักยภาพโดยภาพรวมของผลงานที่ท่านประเมิน</w:t>
      </w:r>
    </w:p>
    <w:p w:rsidR="00DF79B6" w:rsidRDefault="00DF79B6" w:rsidP="00B468CD">
      <w:pPr>
        <w:spacing w:after="0" w:line="240" w:lineRule="auto"/>
        <w:ind w:firstLine="360"/>
        <w:jc w:val="thaiDistribute"/>
        <w:rPr>
          <w:rFonts w:ascii="TH SarabunPSK" w:eastAsia="Calibri" w:hAnsi="TH SarabunPSK" w:cs="TH SarabunPSK" w:hint="cs"/>
          <w:sz w:val="28"/>
        </w:rPr>
      </w:pPr>
    </w:p>
    <w:p w:rsidR="00EE25C9" w:rsidRPr="00EE25C9" w:rsidRDefault="00EE25C9" w:rsidP="00EE25C9">
      <w:pPr>
        <w:numPr>
          <w:ilvl w:val="0"/>
          <w:numId w:val="7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79207E">
        <w:rPr>
          <w:rFonts w:ascii="TH SarabunPSK" w:hAnsi="TH SarabunPSK" w:cs="TH SarabunPSK"/>
          <w:sz w:val="28"/>
          <w:cs/>
        </w:rPr>
        <w:t>ท่านคิดว่าในภาพรวมผลงาน “สิทธิบัตร” ที่ท่านประเมินมีศักยภาพ ในการนำไปใช้ประโยชน์ในเชิงพาณิชย์และเชิงสังคมมากน้อย</w:t>
      </w:r>
      <w:r w:rsidRPr="00EE25C9">
        <w:rPr>
          <w:rFonts w:ascii="TH SarabunPSK" w:hAnsi="TH SarabunPSK" w:cs="TH SarabunPSK"/>
          <w:w w:val="98"/>
          <w:sz w:val="28"/>
          <w:cs/>
        </w:rPr>
        <w:t>เพียงใด</w:t>
      </w:r>
      <w:r w:rsidRPr="00EE25C9">
        <w:rPr>
          <w:rFonts w:ascii="TH SarabunPSK" w:hAnsi="TH SarabunPSK" w:cs="TH SarabunPSK" w:hint="cs"/>
          <w:w w:val="98"/>
          <w:sz w:val="28"/>
          <w:cs/>
        </w:rPr>
        <w:t xml:space="preserve"> </w:t>
      </w:r>
      <w:r w:rsidRPr="00EE25C9">
        <w:rPr>
          <w:rFonts w:ascii="TH SarabunPSK" w:hAnsi="TH SarabunPSK" w:cs="TH SarabunPSK"/>
          <w:w w:val="98"/>
          <w:sz w:val="28"/>
          <w:cs/>
        </w:rPr>
        <w:t>กรุณาระบุคะแนน 1-5 คะแนน โดยที่ คะแนน 1 หมายถึงระดับศักยภาพต่ำที่สุด และคะแนน 5 หมายถึงระดับศักยภาพสูงที่สุด</w:t>
      </w:r>
    </w:p>
    <w:p w:rsidR="00EE25C9" w:rsidRPr="00736DE6" w:rsidRDefault="00EE25C9" w:rsidP="00B468CD">
      <w:pPr>
        <w:spacing w:after="0" w:line="240" w:lineRule="auto"/>
        <w:ind w:firstLine="360"/>
        <w:jc w:val="thaiDistribute"/>
        <w:rPr>
          <w:rFonts w:ascii="TH SarabunPSK" w:eastAsia="Calibri" w:hAnsi="TH SarabunPSK" w:cs="TH SarabunPSK"/>
          <w:sz w:val="28"/>
        </w:rPr>
      </w:pPr>
    </w:p>
    <w:tbl>
      <w:tblPr>
        <w:tblStyle w:val="a6"/>
        <w:tblW w:w="0" w:type="auto"/>
        <w:tblInd w:w="1638" w:type="dxa"/>
        <w:tblLook w:val="04A0"/>
      </w:tblPr>
      <w:tblGrid>
        <w:gridCol w:w="3348"/>
        <w:gridCol w:w="2880"/>
      </w:tblGrid>
      <w:tr w:rsidR="00B468CD" w:rsidRPr="00736DE6" w:rsidTr="002309F8">
        <w:tc>
          <w:tcPr>
            <w:tcW w:w="3348" w:type="dxa"/>
            <w:shd w:val="clear" w:color="auto" w:fill="FFFF00"/>
          </w:tcPr>
          <w:p w:rsidR="00B468CD" w:rsidRPr="00736DE6" w:rsidRDefault="00B468CD" w:rsidP="0009769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36DE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การนำไปใช้งาน</w:t>
            </w:r>
          </w:p>
        </w:tc>
        <w:tc>
          <w:tcPr>
            <w:tcW w:w="2880" w:type="dxa"/>
            <w:shd w:val="clear" w:color="auto" w:fill="FFFF00"/>
          </w:tcPr>
          <w:p w:rsidR="00B468CD" w:rsidRPr="00736DE6" w:rsidRDefault="00B468CD" w:rsidP="0009769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36DE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คะแนน 1-10 คะแนน</w:t>
            </w:r>
          </w:p>
        </w:tc>
      </w:tr>
      <w:tr w:rsidR="00B468CD" w:rsidRPr="00736DE6" w:rsidTr="00097690">
        <w:tc>
          <w:tcPr>
            <w:tcW w:w="3348" w:type="dxa"/>
            <w:vAlign w:val="center"/>
          </w:tcPr>
          <w:p w:rsidR="00B468CD" w:rsidRPr="00736DE6" w:rsidRDefault="00B468CD" w:rsidP="00097690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36DE6">
              <w:rPr>
                <w:rFonts w:ascii="TH SarabunPSK" w:eastAsia="Calibri" w:hAnsi="TH SarabunPSK" w:cs="TH SarabunPSK" w:hint="cs"/>
                <w:sz w:val="28"/>
                <w:cs/>
              </w:rPr>
              <w:t>ศักยภาพการใช้งานเชิงพาณิชย์</w:t>
            </w:r>
          </w:p>
        </w:tc>
        <w:tc>
          <w:tcPr>
            <w:tcW w:w="2880" w:type="dxa"/>
          </w:tcPr>
          <w:p w:rsidR="00B468CD" w:rsidRPr="00736DE6" w:rsidRDefault="00B468CD" w:rsidP="0009769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B468CD" w:rsidRPr="00736DE6" w:rsidTr="00097690">
        <w:tc>
          <w:tcPr>
            <w:tcW w:w="3348" w:type="dxa"/>
            <w:vAlign w:val="center"/>
          </w:tcPr>
          <w:p w:rsidR="00B468CD" w:rsidRPr="00736DE6" w:rsidRDefault="00B468CD" w:rsidP="00097690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36DE6">
              <w:rPr>
                <w:rFonts w:ascii="TH SarabunPSK" w:eastAsia="Calibri" w:hAnsi="TH SarabunPSK" w:cs="TH SarabunPSK" w:hint="cs"/>
                <w:sz w:val="28"/>
                <w:cs/>
              </w:rPr>
              <w:t>ศักยภาพการใช้งานเชิงสังคม</w:t>
            </w:r>
          </w:p>
        </w:tc>
        <w:tc>
          <w:tcPr>
            <w:tcW w:w="2880" w:type="dxa"/>
          </w:tcPr>
          <w:p w:rsidR="00B468CD" w:rsidRPr="00736DE6" w:rsidRDefault="00B468CD" w:rsidP="0009769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:rsidR="00B468CD" w:rsidRPr="00736DE6" w:rsidRDefault="00B468CD" w:rsidP="00B468CD">
      <w:pPr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p w:rsidR="00B468CD" w:rsidRPr="00736DE6" w:rsidRDefault="00B468CD" w:rsidP="00B468CD">
      <w:pPr>
        <w:numPr>
          <w:ilvl w:val="0"/>
          <w:numId w:val="7"/>
        </w:num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28"/>
        </w:rPr>
      </w:pPr>
      <w:r w:rsidRPr="00736DE6">
        <w:rPr>
          <w:rFonts w:ascii="TH SarabunPSK" w:eastAsia="Calibri" w:hAnsi="TH SarabunPSK" w:cs="TH SarabunPSK" w:hint="cs"/>
          <w:sz w:val="28"/>
          <w:cs/>
        </w:rPr>
        <w:t>ข้อเสนอแนะต่อการนำไปใช้งานในเชิงพาณิชย์และ</w:t>
      </w:r>
      <w:r>
        <w:rPr>
          <w:rFonts w:ascii="TH SarabunPSK" w:eastAsia="Calibri" w:hAnsi="TH SarabunPSK" w:cs="TH SarabunPSK" w:hint="cs"/>
          <w:sz w:val="28"/>
          <w:cs/>
        </w:rPr>
        <w:t>/หรือเชิงสังคม</w:t>
      </w:r>
      <w:r w:rsidRPr="00736DE6">
        <w:rPr>
          <w:rFonts w:ascii="TH SarabunPSK" w:eastAsia="Calibri" w:hAnsi="TH SarabunPSK" w:cs="TH SarabunPSK" w:hint="cs"/>
          <w:sz w:val="28"/>
          <w:cs/>
        </w:rPr>
        <w:t xml:space="preserve"> คำอธิบายสนับสนุนข้อที่ 1 ข้างต้น</w:t>
      </w:r>
    </w:p>
    <w:p w:rsidR="00B468CD" w:rsidRPr="00736DE6" w:rsidRDefault="00B468CD" w:rsidP="00B468CD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28"/>
          <w:cs/>
        </w:rPr>
      </w:pPr>
      <w:r w:rsidRPr="00736DE6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714107">
        <w:rPr>
          <w:rFonts w:ascii="TH SarabunPSK" w:eastAsia="Calibri" w:hAnsi="TH SarabunPSK" w:cs="TH SarabunPSK" w:hint="cs"/>
          <w:sz w:val="28"/>
          <w:cs/>
        </w:rPr>
        <w:t>...................</w:t>
      </w:r>
    </w:p>
    <w:p w:rsidR="00CF03A9" w:rsidRPr="00736DE6" w:rsidRDefault="00CF03A9" w:rsidP="00CF03A9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28"/>
          <w:cs/>
        </w:rPr>
      </w:pPr>
      <w:r w:rsidRPr="00736DE6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 w:rsidR="00714107">
        <w:rPr>
          <w:rFonts w:ascii="TH SarabunPSK" w:eastAsia="Calibri" w:hAnsi="TH SarabunPSK" w:cs="TH SarabunPSK" w:hint="cs"/>
          <w:sz w:val="28"/>
          <w:cs/>
        </w:rPr>
        <w:t>...................</w:t>
      </w:r>
      <w:r w:rsidRPr="00736DE6">
        <w:rPr>
          <w:rFonts w:ascii="TH SarabunPSK" w:eastAsia="Calibri" w:hAnsi="TH SarabunPSK" w:cs="TH SarabunPSK" w:hint="cs"/>
          <w:sz w:val="28"/>
          <w:cs/>
        </w:rPr>
        <w:t>.</w:t>
      </w:r>
    </w:p>
    <w:p w:rsidR="00CF03A9" w:rsidRPr="00736DE6" w:rsidRDefault="00CF03A9" w:rsidP="00CF03A9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28"/>
          <w:cs/>
        </w:rPr>
      </w:pPr>
      <w:r w:rsidRPr="00736DE6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714107">
        <w:rPr>
          <w:rFonts w:ascii="TH SarabunPSK" w:eastAsia="Calibri" w:hAnsi="TH SarabunPSK" w:cs="TH SarabunPSK" w:hint="cs"/>
          <w:sz w:val="28"/>
          <w:cs/>
        </w:rPr>
        <w:t>...................</w:t>
      </w:r>
    </w:p>
    <w:p w:rsidR="00B468CD" w:rsidRPr="00CF03A9" w:rsidRDefault="00CF03A9" w:rsidP="00CF03A9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28"/>
        </w:rPr>
      </w:pPr>
      <w:r w:rsidRPr="00736DE6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714107">
        <w:rPr>
          <w:rFonts w:ascii="TH SarabunPSK" w:eastAsia="Calibri" w:hAnsi="TH SarabunPSK" w:cs="TH SarabunPSK"/>
          <w:sz w:val="28"/>
          <w:cs/>
        </w:rPr>
        <w:t>...................</w:t>
      </w:r>
    </w:p>
    <w:p w:rsidR="00A23A8B" w:rsidRDefault="00CF03A9" w:rsidP="008734DD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28"/>
        </w:rPr>
      </w:pPr>
      <w:r w:rsidRPr="00736DE6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714107">
        <w:rPr>
          <w:rFonts w:ascii="TH SarabunPSK" w:eastAsia="Calibri" w:hAnsi="TH SarabunPSK" w:cs="TH SarabunPSK" w:hint="cs"/>
          <w:sz w:val="28"/>
          <w:cs/>
        </w:rPr>
        <w:t>...................</w:t>
      </w:r>
    </w:p>
    <w:p w:rsidR="008734DD" w:rsidRPr="008734DD" w:rsidRDefault="008734DD" w:rsidP="008734DD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28"/>
        </w:rPr>
      </w:pPr>
    </w:p>
    <w:p w:rsidR="00022DE4" w:rsidRPr="00A37127" w:rsidRDefault="00A23A8B" w:rsidP="00022DE4">
      <w:pPr>
        <w:spacing w:after="0"/>
        <w:contextualSpacing/>
        <w:jc w:val="thaiDistribute"/>
        <w:rPr>
          <w:rFonts w:ascii="TH SarabunPSK" w:eastAsia="Calibri" w:hAnsi="TH SarabunPSK" w:cs="TH SarabunPSK"/>
          <w:b/>
          <w:bCs/>
          <w:sz w:val="28"/>
          <w:cs/>
        </w:rPr>
      </w:pPr>
      <w:r w:rsidRPr="000B573E">
        <w:rPr>
          <w:rFonts w:ascii="TH SarabunPSK" w:eastAsia="Calibri" w:hAnsi="TH SarabunPSK" w:cs="TH SarabunPSK" w:hint="cs"/>
          <w:b/>
          <w:bCs/>
          <w:sz w:val="28"/>
          <w:cs/>
        </w:rPr>
        <w:t>หมายเหตุ</w:t>
      </w:r>
      <w:r w:rsidR="008734DD">
        <w:rPr>
          <w:rFonts w:ascii="TH SarabunPSK" w:eastAsia="Calibri" w:hAnsi="TH SarabunPSK" w:cs="TH SarabunPSK"/>
          <w:b/>
          <w:bCs/>
          <w:sz w:val="28"/>
          <w:cs/>
        </w:rPr>
        <w:t xml:space="preserve"> </w:t>
      </w:r>
      <w:r w:rsidRPr="000B573E">
        <w:rPr>
          <w:rFonts w:ascii="TH SarabunPSK" w:eastAsia="Calibri" w:hAnsi="TH SarabunPSK" w:cs="TH SarabunPSK"/>
          <w:b/>
          <w:bCs/>
          <w:sz w:val="28"/>
          <w:cs/>
        </w:rPr>
        <w:t xml:space="preserve">: </w:t>
      </w:r>
      <w:r w:rsidR="00022DE4" w:rsidRPr="003323BA">
        <w:rPr>
          <w:rFonts w:ascii="TH SarabunPSK" w:eastAsia="Calibri" w:hAnsi="TH SarabunPSK" w:cs="TH SarabunPSK" w:hint="cs"/>
          <w:sz w:val="28"/>
          <w:cs/>
        </w:rPr>
        <w:t>แบบฟอร์มชุดนี้เป็นการประเมินศักยภาพ</w:t>
      </w:r>
      <w:r w:rsidR="00022DE4">
        <w:rPr>
          <w:rFonts w:ascii="TH SarabunPSK" w:eastAsia="Calibri" w:hAnsi="TH SarabunPSK" w:cs="TH SarabunPSK" w:hint="cs"/>
          <w:sz w:val="28"/>
          <w:cs/>
        </w:rPr>
        <w:t>สิทธิบัตร</w:t>
      </w:r>
      <w:r w:rsidR="00022DE4" w:rsidRPr="003323BA">
        <w:rPr>
          <w:rFonts w:ascii="TH SarabunPSK" w:eastAsia="Calibri" w:hAnsi="TH SarabunPSK" w:cs="TH SarabunPSK" w:hint="cs"/>
          <w:sz w:val="28"/>
          <w:cs/>
        </w:rPr>
        <w:t>เบื้องต้นของเจ้าของผลงานเท่านั้น เจ้าของผลงานต้องเป็นผู้รับรอง</w:t>
      </w:r>
      <w:r w:rsidR="00022DE4">
        <w:rPr>
          <w:rFonts w:ascii="TH SarabunPSK" w:eastAsia="Calibri" w:hAnsi="TH SarabunPSK" w:cs="TH SarabunPSK" w:hint="cs"/>
          <w:sz w:val="28"/>
          <w:cs/>
        </w:rPr>
        <w:t>ความถูกต้องของข้อมูล</w:t>
      </w:r>
      <w:r w:rsidR="00022DE4" w:rsidRPr="003323BA">
        <w:rPr>
          <w:rFonts w:ascii="TH SarabunPSK" w:eastAsia="Calibri" w:hAnsi="TH SarabunPSK" w:cs="TH SarabunPSK" w:hint="cs"/>
          <w:sz w:val="28"/>
          <w:cs/>
        </w:rPr>
        <w:t>ดังกล่าวเอง</w:t>
      </w:r>
    </w:p>
    <w:p w:rsidR="008734DD" w:rsidRPr="00A37127" w:rsidRDefault="008734DD" w:rsidP="008734DD">
      <w:pPr>
        <w:spacing w:after="0"/>
        <w:contextualSpacing/>
        <w:jc w:val="thaiDistribute"/>
        <w:rPr>
          <w:rFonts w:ascii="TH SarabunPSK" w:eastAsia="Calibri" w:hAnsi="TH SarabunPSK" w:cs="TH SarabunPSK"/>
          <w:b/>
          <w:bCs/>
          <w:sz w:val="28"/>
          <w:cs/>
        </w:rPr>
      </w:pPr>
    </w:p>
    <w:p w:rsidR="00A23A8B" w:rsidRPr="000B573E" w:rsidRDefault="00A23A8B" w:rsidP="00A23A8B">
      <w:pPr>
        <w:spacing w:after="0"/>
        <w:contextualSpacing/>
        <w:jc w:val="thaiDistribute"/>
        <w:rPr>
          <w:rFonts w:ascii="TH SarabunPSK" w:eastAsia="Calibri" w:hAnsi="TH SarabunPSK" w:cs="TH SarabunPSK"/>
          <w:b/>
          <w:bCs/>
          <w:sz w:val="28"/>
          <w:cs/>
        </w:rPr>
      </w:pPr>
    </w:p>
    <w:p w:rsidR="00A23A8B" w:rsidRDefault="00A23A8B" w:rsidP="00D3089C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23A8B" w:rsidRPr="00A23A8B" w:rsidRDefault="00A23A8B" w:rsidP="00D3089C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A23A8B" w:rsidRPr="00A23A8B" w:rsidSect="005E3DB2">
      <w:footerReference w:type="default" r:id="rId10"/>
      <w:pgSz w:w="11906" w:h="16838"/>
      <w:pgMar w:top="993" w:right="113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189" w:rsidRDefault="00D22189" w:rsidP="00CF03A9">
      <w:pPr>
        <w:spacing w:after="0" w:line="240" w:lineRule="auto"/>
      </w:pPr>
      <w:r>
        <w:separator/>
      </w:r>
    </w:p>
  </w:endnote>
  <w:endnote w:type="continuationSeparator" w:id="0">
    <w:p w:rsidR="00D22189" w:rsidRDefault="00D22189" w:rsidP="00CF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4763"/>
      <w:docPartObj>
        <w:docPartGallery w:val="Page Numbers (Bottom of Page)"/>
        <w:docPartUnique/>
      </w:docPartObj>
    </w:sdtPr>
    <w:sdtContent>
      <w:p w:rsidR="00DC6C0D" w:rsidRDefault="005B6115">
        <w:pPr>
          <w:pStyle w:val="a9"/>
          <w:jc w:val="center"/>
        </w:pPr>
        <w:r w:rsidRPr="005B6115">
          <w:fldChar w:fldCharType="begin"/>
        </w:r>
        <w:r w:rsidR="00DC6C0D">
          <w:instrText xml:space="preserve"> PAGE   \</w:instrText>
        </w:r>
        <w:r w:rsidR="00DC6C0D">
          <w:rPr>
            <w:rFonts w:cs="Angsana New"/>
            <w:szCs w:val="22"/>
            <w:cs/>
          </w:rPr>
          <w:instrText xml:space="preserve">* </w:instrText>
        </w:r>
        <w:r w:rsidR="00DC6C0D">
          <w:instrText xml:space="preserve">MERGEFORMAT </w:instrText>
        </w:r>
        <w:r w:rsidRPr="005B6115">
          <w:fldChar w:fldCharType="separate"/>
        </w:r>
        <w:r w:rsidR="00EE25C9" w:rsidRPr="00EE25C9">
          <w:rPr>
            <w:rFonts w:cs="Calibri"/>
            <w:noProof/>
            <w:szCs w:val="22"/>
            <w:lang w:val="th-TH"/>
          </w:rPr>
          <w:t>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DC6C0D" w:rsidRDefault="00DC6C0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189" w:rsidRDefault="00D22189" w:rsidP="00CF03A9">
      <w:pPr>
        <w:spacing w:after="0" w:line="240" w:lineRule="auto"/>
      </w:pPr>
      <w:r>
        <w:separator/>
      </w:r>
    </w:p>
  </w:footnote>
  <w:footnote w:type="continuationSeparator" w:id="0">
    <w:p w:rsidR="00D22189" w:rsidRDefault="00D22189" w:rsidP="00CF0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E3D58"/>
    <w:multiLevelType w:val="hybridMultilevel"/>
    <w:tmpl w:val="F30EF80C"/>
    <w:lvl w:ilvl="0" w:tplc="F692E1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734F53"/>
    <w:multiLevelType w:val="hybridMultilevel"/>
    <w:tmpl w:val="7F02D842"/>
    <w:lvl w:ilvl="0" w:tplc="7F8EE0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752394"/>
    <w:multiLevelType w:val="hybridMultilevel"/>
    <w:tmpl w:val="4664C5FE"/>
    <w:lvl w:ilvl="0" w:tplc="D81E8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4B4D06"/>
    <w:multiLevelType w:val="hybridMultilevel"/>
    <w:tmpl w:val="B87ACE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9E63C0"/>
    <w:multiLevelType w:val="hybridMultilevel"/>
    <w:tmpl w:val="FE06DDAE"/>
    <w:lvl w:ilvl="0" w:tplc="C4D847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50C266C"/>
    <w:multiLevelType w:val="hybridMultilevel"/>
    <w:tmpl w:val="4B2EA6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541C93"/>
    <w:multiLevelType w:val="hybridMultilevel"/>
    <w:tmpl w:val="FB38265C"/>
    <w:lvl w:ilvl="0" w:tplc="F5D0F7D4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73F5E"/>
    <w:multiLevelType w:val="hybridMultilevel"/>
    <w:tmpl w:val="F4506CB4"/>
    <w:lvl w:ilvl="0" w:tplc="252A23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C3089E"/>
    <w:rsid w:val="000034C0"/>
    <w:rsid w:val="00006A8F"/>
    <w:rsid w:val="00022DE4"/>
    <w:rsid w:val="00027D44"/>
    <w:rsid w:val="00063C20"/>
    <w:rsid w:val="00097690"/>
    <w:rsid w:val="000A09CE"/>
    <w:rsid w:val="000C768B"/>
    <w:rsid w:val="000F16AB"/>
    <w:rsid w:val="000F2130"/>
    <w:rsid w:val="001058BD"/>
    <w:rsid w:val="0011541F"/>
    <w:rsid w:val="00123BB2"/>
    <w:rsid w:val="0013431E"/>
    <w:rsid w:val="001401E3"/>
    <w:rsid w:val="0014026A"/>
    <w:rsid w:val="00160232"/>
    <w:rsid w:val="00172AAE"/>
    <w:rsid w:val="001F5653"/>
    <w:rsid w:val="0020062D"/>
    <w:rsid w:val="00212FC9"/>
    <w:rsid w:val="002309F8"/>
    <w:rsid w:val="002553D8"/>
    <w:rsid w:val="00265155"/>
    <w:rsid w:val="00281346"/>
    <w:rsid w:val="002C65B1"/>
    <w:rsid w:val="00312668"/>
    <w:rsid w:val="00335A29"/>
    <w:rsid w:val="003379C3"/>
    <w:rsid w:val="00346854"/>
    <w:rsid w:val="003841CF"/>
    <w:rsid w:val="003F563D"/>
    <w:rsid w:val="00444B5E"/>
    <w:rsid w:val="004507D9"/>
    <w:rsid w:val="00456595"/>
    <w:rsid w:val="00457062"/>
    <w:rsid w:val="004A5191"/>
    <w:rsid w:val="004D7E80"/>
    <w:rsid w:val="004E1105"/>
    <w:rsid w:val="004E484B"/>
    <w:rsid w:val="005111C1"/>
    <w:rsid w:val="00525ABF"/>
    <w:rsid w:val="00546ACD"/>
    <w:rsid w:val="00576C7D"/>
    <w:rsid w:val="00593E24"/>
    <w:rsid w:val="005946B1"/>
    <w:rsid w:val="00594886"/>
    <w:rsid w:val="00594DE6"/>
    <w:rsid w:val="005B2F23"/>
    <w:rsid w:val="005B6115"/>
    <w:rsid w:val="005B693F"/>
    <w:rsid w:val="005C169B"/>
    <w:rsid w:val="005E3DB2"/>
    <w:rsid w:val="005F5F27"/>
    <w:rsid w:val="0060269E"/>
    <w:rsid w:val="00622A79"/>
    <w:rsid w:val="00654160"/>
    <w:rsid w:val="00683B54"/>
    <w:rsid w:val="00695DA0"/>
    <w:rsid w:val="006A6D74"/>
    <w:rsid w:val="006B4BAC"/>
    <w:rsid w:val="006B707D"/>
    <w:rsid w:val="00714107"/>
    <w:rsid w:val="007317A6"/>
    <w:rsid w:val="00735171"/>
    <w:rsid w:val="00737310"/>
    <w:rsid w:val="007405E0"/>
    <w:rsid w:val="00750938"/>
    <w:rsid w:val="00753B14"/>
    <w:rsid w:val="0078209D"/>
    <w:rsid w:val="00792333"/>
    <w:rsid w:val="007B004E"/>
    <w:rsid w:val="007D7D79"/>
    <w:rsid w:val="007E70B7"/>
    <w:rsid w:val="00843F9D"/>
    <w:rsid w:val="008579C9"/>
    <w:rsid w:val="00861763"/>
    <w:rsid w:val="008734DD"/>
    <w:rsid w:val="00885245"/>
    <w:rsid w:val="008F57C8"/>
    <w:rsid w:val="0090532F"/>
    <w:rsid w:val="00906CF7"/>
    <w:rsid w:val="00921359"/>
    <w:rsid w:val="009279A8"/>
    <w:rsid w:val="00931918"/>
    <w:rsid w:val="00970D0F"/>
    <w:rsid w:val="0098507B"/>
    <w:rsid w:val="009F576F"/>
    <w:rsid w:val="00A11583"/>
    <w:rsid w:val="00A23A8B"/>
    <w:rsid w:val="00A26F6A"/>
    <w:rsid w:val="00A364CA"/>
    <w:rsid w:val="00A404AE"/>
    <w:rsid w:val="00A5022A"/>
    <w:rsid w:val="00A84B6B"/>
    <w:rsid w:val="00A959AC"/>
    <w:rsid w:val="00AA3549"/>
    <w:rsid w:val="00AA63EE"/>
    <w:rsid w:val="00AC278A"/>
    <w:rsid w:val="00AE52AB"/>
    <w:rsid w:val="00B24EFA"/>
    <w:rsid w:val="00B32F60"/>
    <w:rsid w:val="00B366AD"/>
    <w:rsid w:val="00B468CD"/>
    <w:rsid w:val="00B50334"/>
    <w:rsid w:val="00B57195"/>
    <w:rsid w:val="00B905DE"/>
    <w:rsid w:val="00BA72BF"/>
    <w:rsid w:val="00BC4100"/>
    <w:rsid w:val="00BE3EC6"/>
    <w:rsid w:val="00BF2BC0"/>
    <w:rsid w:val="00C21B7D"/>
    <w:rsid w:val="00C3089E"/>
    <w:rsid w:val="00C3745D"/>
    <w:rsid w:val="00C62927"/>
    <w:rsid w:val="00C64062"/>
    <w:rsid w:val="00CA731B"/>
    <w:rsid w:val="00CD2318"/>
    <w:rsid w:val="00CE6322"/>
    <w:rsid w:val="00CF03A9"/>
    <w:rsid w:val="00CF7E69"/>
    <w:rsid w:val="00D22189"/>
    <w:rsid w:val="00D3089C"/>
    <w:rsid w:val="00D93CA8"/>
    <w:rsid w:val="00D97273"/>
    <w:rsid w:val="00DC6C0D"/>
    <w:rsid w:val="00DD49A7"/>
    <w:rsid w:val="00DF79B6"/>
    <w:rsid w:val="00E21930"/>
    <w:rsid w:val="00E5232F"/>
    <w:rsid w:val="00EC320C"/>
    <w:rsid w:val="00EE25C9"/>
    <w:rsid w:val="00F1428E"/>
    <w:rsid w:val="00F436C7"/>
    <w:rsid w:val="00F44157"/>
    <w:rsid w:val="00F9519E"/>
    <w:rsid w:val="00FC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8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5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A3549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D30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F0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F03A9"/>
  </w:style>
  <w:style w:type="paragraph" w:styleId="a9">
    <w:name w:val="footer"/>
    <w:basedOn w:val="a"/>
    <w:link w:val="aa"/>
    <w:uiPriority w:val="99"/>
    <w:unhideWhenUsed/>
    <w:rsid w:val="00CF0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F0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BC494-352D-45BD-9144-C7AED8E9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2103</Words>
  <Characters>11990</Characters>
  <Application>Microsoft Office Word</Application>
  <DocSecurity>0</DocSecurity>
  <Lines>99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2017-11-10T08:52:00Z</cp:lastPrinted>
  <dcterms:created xsi:type="dcterms:W3CDTF">2019-11-15T02:41:00Z</dcterms:created>
  <dcterms:modified xsi:type="dcterms:W3CDTF">2019-11-15T03:32:00Z</dcterms:modified>
</cp:coreProperties>
</file>